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E384" w14:textId="77777777" w:rsidR="0027458C" w:rsidRDefault="0027458C" w:rsidP="0027458C">
      <w:pPr>
        <w:rPr>
          <w:rFonts w:ascii="Century Gothic" w:hAnsi="Century Gothic"/>
          <w:b/>
        </w:rPr>
      </w:pPr>
    </w:p>
    <w:p w14:paraId="5F902E38" w14:textId="4F64C735" w:rsidR="0027458C" w:rsidRDefault="00AB6B9A" w:rsidP="0027458C">
      <w:pPr>
        <w:rPr>
          <w:rFonts w:ascii="Century Gothic" w:hAnsi="Century Gothic"/>
          <w:b/>
        </w:rPr>
      </w:pPr>
      <w:r>
        <w:rPr>
          <w:rFonts w:ascii="Century Gothic" w:hAnsi="Century Gothic"/>
          <w:b/>
        </w:rPr>
        <w:t xml:space="preserve">Signal Plex </w:t>
      </w:r>
      <w:r w:rsidR="00002A4D">
        <w:rPr>
          <w:rFonts w:ascii="Century Gothic" w:hAnsi="Century Gothic"/>
          <w:b/>
        </w:rPr>
        <w:t xml:space="preserve">Tech </w:t>
      </w:r>
      <w:r w:rsidR="00D10935">
        <w:rPr>
          <w:rFonts w:ascii="Century Gothic" w:hAnsi="Century Gothic"/>
          <w:b/>
        </w:rPr>
        <w:t xml:space="preserve">EP </w:t>
      </w:r>
      <w:r>
        <w:rPr>
          <w:rFonts w:ascii="Century Gothic" w:hAnsi="Century Gothic"/>
          <w:b/>
        </w:rPr>
        <w:t>White</w:t>
      </w:r>
      <w:r w:rsidR="00D10935">
        <w:rPr>
          <w:rFonts w:ascii="Century Gothic" w:hAnsi="Century Gothic"/>
          <w:b/>
        </w:rPr>
        <w:t xml:space="preserve"> Greases </w:t>
      </w:r>
      <w:r w:rsidR="00A90C3E">
        <w:rPr>
          <w:rFonts w:ascii="Century Gothic" w:hAnsi="Century Gothic"/>
          <w:b/>
        </w:rPr>
        <w:t>– Food Grade</w:t>
      </w:r>
    </w:p>
    <w:p w14:paraId="394A106E" w14:textId="77777777" w:rsidR="0027458C" w:rsidRDefault="0027458C" w:rsidP="0027458C">
      <w:pPr>
        <w:rPr>
          <w:rFonts w:ascii="Century Gothic" w:hAnsi="Century Gothic"/>
          <w:b/>
          <w:sz w:val="32"/>
          <w:szCs w:val="32"/>
        </w:rPr>
      </w:pPr>
    </w:p>
    <w:tbl>
      <w:tblPr>
        <w:tblStyle w:val="TableGrid"/>
        <w:tblW w:w="0" w:type="auto"/>
        <w:tblInd w:w="108" w:type="dxa"/>
        <w:tblLook w:val="04A0" w:firstRow="1" w:lastRow="0" w:firstColumn="1" w:lastColumn="0" w:noHBand="0" w:noVBand="1"/>
      </w:tblPr>
      <w:tblGrid>
        <w:gridCol w:w="9360"/>
      </w:tblGrid>
      <w:tr w:rsidR="0027458C" w14:paraId="69EEE98E" w14:textId="77777777" w:rsidTr="00DB7F0C">
        <w:tc>
          <w:tcPr>
            <w:tcW w:w="9360" w:type="dxa"/>
            <w:tcBorders>
              <w:top w:val="nil"/>
              <w:left w:val="nil"/>
              <w:bottom w:val="nil"/>
              <w:right w:val="nil"/>
            </w:tcBorders>
            <w:shd w:val="clear" w:color="auto" w:fill="FF0000"/>
            <w:hideMark/>
          </w:tcPr>
          <w:p w14:paraId="69652FFD" w14:textId="77777777" w:rsidR="0027458C" w:rsidRDefault="0027458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Product Application: </w:t>
            </w:r>
          </w:p>
        </w:tc>
      </w:tr>
    </w:tbl>
    <w:p w14:paraId="0D82D4F7" w14:textId="77777777" w:rsidR="0027458C" w:rsidRPr="00342B17" w:rsidRDefault="0027458C" w:rsidP="0027458C">
      <w:pPr>
        <w:rPr>
          <w:rFonts w:ascii="Century Gothic" w:hAnsi="Century Gothic"/>
          <w:b/>
          <w:sz w:val="18"/>
          <w:szCs w:val="18"/>
        </w:rPr>
      </w:pPr>
    </w:p>
    <w:p w14:paraId="6F30BC2D" w14:textId="77777777" w:rsidR="0027458C" w:rsidRPr="00342B17" w:rsidRDefault="00AB6B9A" w:rsidP="0027458C">
      <w:pPr>
        <w:rPr>
          <w:rFonts w:ascii="Century Gothic" w:hAnsi="Century Gothic"/>
          <w:sz w:val="18"/>
          <w:szCs w:val="18"/>
        </w:rPr>
      </w:pPr>
      <w:r w:rsidRPr="00342B17">
        <w:rPr>
          <w:rFonts w:ascii="Century Gothic" w:hAnsi="Century Gothic"/>
          <w:sz w:val="18"/>
          <w:szCs w:val="18"/>
        </w:rPr>
        <w:t xml:space="preserve">Signal Plex </w:t>
      </w:r>
      <w:r w:rsidR="001361CF" w:rsidRPr="00342B17">
        <w:rPr>
          <w:rFonts w:ascii="Century Gothic" w:hAnsi="Century Gothic"/>
          <w:sz w:val="18"/>
          <w:szCs w:val="18"/>
        </w:rPr>
        <w:t xml:space="preserve">Tech </w:t>
      </w:r>
      <w:r w:rsidR="00D10935">
        <w:rPr>
          <w:rFonts w:ascii="Century Gothic" w:hAnsi="Century Gothic"/>
          <w:sz w:val="18"/>
          <w:szCs w:val="18"/>
        </w:rPr>
        <w:t>EP1</w:t>
      </w:r>
      <w:r w:rsidR="001361CF" w:rsidRPr="00342B17">
        <w:rPr>
          <w:rFonts w:ascii="Century Gothic" w:hAnsi="Century Gothic"/>
          <w:sz w:val="18"/>
          <w:szCs w:val="18"/>
        </w:rPr>
        <w:t>White</w:t>
      </w:r>
      <w:r w:rsidR="00D10935">
        <w:rPr>
          <w:rFonts w:ascii="Century Gothic" w:hAnsi="Century Gothic"/>
          <w:sz w:val="18"/>
          <w:szCs w:val="18"/>
        </w:rPr>
        <w:t xml:space="preserve"> Grease 1 and 2 are </w:t>
      </w:r>
      <w:r w:rsidRPr="00342B17">
        <w:rPr>
          <w:rFonts w:ascii="Century Gothic" w:hAnsi="Century Gothic"/>
          <w:sz w:val="18"/>
          <w:szCs w:val="18"/>
        </w:rPr>
        <w:t>full synthetic, extended life food grade grease</w:t>
      </w:r>
      <w:r w:rsidR="00D10935">
        <w:rPr>
          <w:rFonts w:ascii="Century Gothic" w:hAnsi="Century Gothic"/>
          <w:sz w:val="18"/>
          <w:szCs w:val="18"/>
        </w:rPr>
        <w:t>s</w:t>
      </w:r>
      <w:r w:rsidRPr="00342B17">
        <w:rPr>
          <w:rFonts w:ascii="Century Gothic" w:hAnsi="Century Gothic"/>
          <w:sz w:val="18"/>
          <w:szCs w:val="18"/>
        </w:rPr>
        <w:t xml:space="preserve"> formulated for use in the lubrication of food and pharmaceutical </w:t>
      </w:r>
      <w:r w:rsidR="00B90384" w:rsidRPr="00342B17">
        <w:rPr>
          <w:rFonts w:ascii="Century Gothic" w:hAnsi="Century Gothic"/>
          <w:sz w:val="18"/>
          <w:szCs w:val="18"/>
        </w:rPr>
        <w:t>processing equipment and centralized lubrication systems as well as</w:t>
      </w:r>
      <w:r w:rsidRPr="00342B17">
        <w:rPr>
          <w:rFonts w:ascii="Century Gothic" w:hAnsi="Century Gothic"/>
          <w:sz w:val="18"/>
          <w:szCs w:val="18"/>
        </w:rPr>
        <w:t xml:space="preserve"> </w:t>
      </w:r>
      <w:r w:rsidR="00ED6F4E" w:rsidRPr="00342B17">
        <w:rPr>
          <w:rFonts w:ascii="Century Gothic" w:hAnsi="Century Gothic"/>
          <w:sz w:val="18"/>
          <w:szCs w:val="18"/>
        </w:rPr>
        <w:t xml:space="preserve">any system that requires a technical white grease such as computer numerical Control (CNC) </w:t>
      </w:r>
      <w:r w:rsidRPr="00342B17">
        <w:rPr>
          <w:rFonts w:ascii="Century Gothic" w:hAnsi="Century Gothic"/>
          <w:sz w:val="18"/>
          <w:szCs w:val="18"/>
        </w:rPr>
        <w:t>preci</w:t>
      </w:r>
      <w:r w:rsidR="00ED6F4E" w:rsidRPr="00342B17">
        <w:rPr>
          <w:rFonts w:ascii="Century Gothic" w:hAnsi="Century Gothic"/>
          <w:sz w:val="18"/>
          <w:szCs w:val="18"/>
        </w:rPr>
        <w:t xml:space="preserve">sion machining utilizing automatic lubricant systems. </w:t>
      </w:r>
    </w:p>
    <w:p w14:paraId="3BB0103F" w14:textId="77777777" w:rsidR="00AB6B9A" w:rsidRPr="00342B17" w:rsidRDefault="00AB6B9A" w:rsidP="0027458C">
      <w:pPr>
        <w:rPr>
          <w:rFonts w:ascii="Century Gothic" w:hAnsi="Century Gothic"/>
          <w:sz w:val="18"/>
          <w:szCs w:val="18"/>
        </w:rPr>
      </w:pPr>
    </w:p>
    <w:p w14:paraId="6C6C0B23" w14:textId="77777777" w:rsidR="007A43BB" w:rsidRPr="00342B17" w:rsidRDefault="00AB6B9A" w:rsidP="0027458C">
      <w:pPr>
        <w:rPr>
          <w:rFonts w:ascii="Century Gothic" w:hAnsi="Century Gothic"/>
          <w:sz w:val="18"/>
          <w:szCs w:val="18"/>
        </w:rPr>
      </w:pPr>
      <w:r w:rsidRPr="00342B17">
        <w:rPr>
          <w:rFonts w:ascii="Century Gothic" w:hAnsi="Century Gothic"/>
          <w:sz w:val="18"/>
          <w:szCs w:val="18"/>
        </w:rPr>
        <w:t xml:space="preserve">Signal Plex </w:t>
      </w:r>
      <w:r w:rsidR="00002A4D" w:rsidRPr="00342B17">
        <w:rPr>
          <w:rFonts w:ascii="Century Gothic" w:hAnsi="Century Gothic"/>
          <w:sz w:val="18"/>
          <w:szCs w:val="18"/>
        </w:rPr>
        <w:t xml:space="preserve">Tech </w:t>
      </w:r>
      <w:r w:rsidR="00D10935">
        <w:rPr>
          <w:rFonts w:ascii="Century Gothic" w:hAnsi="Century Gothic"/>
          <w:sz w:val="18"/>
          <w:szCs w:val="18"/>
        </w:rPr>
        <w:t xml:space="preserve">EP1 </w:t>
      </w:r>
      <w:r w:rsidRPr="00342B17">
        <w:rPr>
          <w:rFonts w:ascii="Century Gothic" w:hAnsi="Century Gothic"/>
          <w:sz w:val="18"/>
          <w:szCs w:val="18"/>
        </w:rPr>
        <w:t>White</w:t>
      </w:r>
      <w:r w:rsidR="00D10935">
        <w:rPr>
          <w:rFonts w:ascii="Century Gothic" w:hAnsi="Century Gothic"/>
          <w:sz w:val="18"/>
          <w:szCs w:val="18"/>
        </w:rPr>
        <w:t xml:space="preserve"> Grease 1 and 2 are </w:t>
      </w:r>
      <w:r w:rsidRPr="00342B17">
        <w:rPr>
          <w:rFonts w:ascii="Century Gothic" w:hAnsi="Century Gothic"/>
          <w:sz w:val="18"/>
          <w:szCs w:val="18"/>
        </w:rPr>
        <w:t xml:space="preserve">compounded from technical white </w:t>
      </w:r>
      <w:proofErr w:type="spellStart"/>
      <w:r w:rsidRPr="00342B17">
        <w:rPr>
          <w:rFonts w:ascii="Century Gothic" w:hAnsi="Century Gothic"/>
          <w:sz w:val="18"/>
          <w:szCs w:val="18"/>
        </w:rPr>
        <w:t>polylpholefin</w:t>
      </w:r>
      <w:proofErr w:type="spellEnd"/>
      <w:r w:rsidRPr="00342B17">
        <w:rPr>
          <w:rFonts w:ascii="Century Gothic" w:hAnsi="Century Gothic"/>
          <w:sz w:val="18"/>
          <w:szCs w:val="18"/>
        </w:rPr>
        <w:t xml:space="preserve"> (PAO) food grade base stocks and blended with non-toxic over based calcium sulfonate additives to provide for excellent stable </w:t>
      </w:r>
      <w:proofErr w:type="gramStart"/>
      <w:r w:rsidR="00ED6F4E" w:rsidRPr="00342B17">
        <w:rPr>
          <w:rFonts w:ascii="Century Gothic" w:hAnsi="Century Gothic"/>
          <w:sz w:val="18"/>
          <w:szCs w:val="18"/>
        </w:rPr>
        <w:t>water resistant</w:t>
      </w:r>
      <w:proofErr w:type="gramEnd"/>
      <w:r w:rsidR="00ED6F4E" w:rsidRPr="00342B17">
        <w:rPr>
          <w:rFonts w:ascii="Century Gothic" w:hAnsi="Century Gothic"/>
          <w:sz w:val="18"/>
          <w:szCs w:val="18"/>
        </w:rPr>
        <w:t xml:space="preserve"> </w:t>
      </w:r>
      <w:r w:rsidRPr="00342B17">
        <w:rPr>
          <w:rFonts w:ascii="Century Gothic" w:hAnsi="Century Gothic"/>
          <w:sz w:val="18"/>
          <w:szCs w:val="18"/>
        </w:rPr>
        <w:t xml:space="preserve">grease. </w:t>
      </w:r>
    </w:p>
    <w:p w14:paraId="07F43E25" w14:textId="77777777" w:rsidR="007A43BB" w:rsidRPr="00342B17" w:rsidRDefault="007A43BB" w:rsidP="0027458C">
      <w:pPr>
        <w:rPr>
          <w:rFonts w:ascii="Century Gothic" w:hAnsi="Century Gothic"/>
          <w:sz w:val="18"/>
          <w:szCs w:val="18"/>
        </w:rPr>
      </w:pPr>
    </w:p>
    <w:p w14:paraId="4000D1CE" w14:textId="77777777" w:rsidR="007A43BB" w:rsidRPr="00342B17" w:rsidRDefault="001361CF" w:rsidP="0027458C">
      <w:pPr>
        <w:rPr>
          <w:rFonts w:ascii="Century Gothic" w:hAnsi="Century Gothic"/>
          <w:sz w:val="18"/>
          <w:szCs w:val="18"/>
        </w:rPr>
      </w:pPr>
      <w:r w:rsidRPr="00342B17">
        <w:rPr>
          <w:rFonts w:ascii="Century Gothic" w:hAnsi="Century Gothic"/>
          <w:sz w:val="18"/>
          <w:szCs w:val="18"/>
        </w:rPr>
        <w:t xml:space="preserve">Signal Plex Tech </w:t>
      </w:r>
      <w:r w:rsidR="00D10935">
        <w:rPr>
          <w:rFonts w:ascii="Century Gothic" w:hAnsi="Century Gothic"/>
          <w:sz w:val="18"/>
          <w:szCs w:val="18"/>
        </w:rPr>
        <w:t xml:space="preserve">EP1 </w:t>
      </w:r>
      <w:r w:rsidR="007A43BB" w:rsidRPr="00342B17">
        <w:rPr>
          <w:rFonts w:ascii="Century Gothic" w:hAnsi="Century Gothic"/>
          <w:sz w:val="18"/>
          <w:szCs w:val="18"/>
        </w:rPr>
        <w:t>White</w:t>
      </w:r>
      <w:r w:rsidR="00D10935">
        <w:rPr>
          <w:rFonts w:ascii="Century Gothic" w:hAnsi="Century Gothic"/>
          <w:sz w:val="18"/>
          <w:szCs w:val="18"/>
        </w:rPr>
        <w:t xml:space="preserve"> Grease 1 and 2</w:t>
      </w:r>
      <w:r w:rsidR="007A43BB" w:rsidRPr="00342B17">
        <w:rPr>
          <w:rFonts w:ascii="Century Gothic" w:hAnsi="Century Gothic"/>
          <w:sz w:val="18"/>
          <w:szCs w:val="18"/>
        </w:rPr>
        <w:t xml:space="preserve"> meets the requirements for a USDA H-1 quality lubricant and the requirements of the United States Code of Federal Regulations 21CFR 178.3570, 178.3620(b), and 573.680 of the United States Food and Drug Administration’s Regulations and meets NSF International’s guidelines for use as a lubricant with incidental contact (H1) in and around food processing areas. </w:t>
      </w:r>
    </w:p>
    <w:p w14:paraId="7A7DA6CC" w14:textId="77777777" w:rsidR="0027458C" w:rsidRPr="00342B17" w:rsidRDefault="0027458C" w:rsidP="0027458C">
      <w:pPr>
        <w:rPr>
          <w:rFonts w:ascii="Century Gothic" w:hAnsi="Century Gothic"/>
          <w:sz w:val="18"/>
          <w:szCs w:val="18"/>
        </w:rPr>
      </w:pPr>
      <w:r w:rsidRPr="00342B17">
        <w:rPr>
          <w:rFonts w:ascii="Century Gothic" w:hAnsi="Century Gothic"/>
          <w:sz w:val="18"/>
          <w:szCs w:val="18"/>
        </w:rPr>
        <w:tab/>
      </w:r>
    </w:p>
    <w:tbl>
      <w:tblPr>
        <w:tblStyle w:val="TableGrid"/>
        <w:tblW w:w="0" w:type="auto"/>
        <w:tblInd w:w="108" w:type="dxa"/>
        <w:tblLook w:val="04A0" w:firstRow="1" w:lastRow="0" w:firstColumn="1" w:lastColumn="0" w:noHBand="0" w:noVBand="1"/>
      </w:tblPr>
      <w:tblGrid>
        <w:gridCol w:w="9360"/>
      </w:tblGrid>
      <w:tr w:rsidR="0027458C" w:rsidRPr="00342B17" w14:paraId="38FF8F24" w14:textId="77777777" w:rsidTr="00DB7F0C">
        <w:tc>
          <w:tcPr>
            <w:tcW w:w="9360" w:type="dxa"/>
            <w:tcBorders>
              <w:top w:val="nil"/>
              <w:left w:val="nil"/>
              <w:bottom w:val="nil"/>
              <w:right w:val="nil"/>
            </w:tcBorders>
            <w:shd w:val="clear" w:color="auto" w:fill="FF0000"/>
            <w:hideMark/>
          </w:tcPr>
          <w:p w14:paraId="4174CD94" w14:textId="77777777" w:rsidR="0027458C" w:rsidRPr="00342B17" w:rsidRDefault="0027458C">
            <w:pPr>
              <w:jc w:val="center"/>
              <w:rPr>
                <w:rFonts w:ascii="Century Gothic" w:hAnsi="Century Gothic"/>
                <w:color w:val="FFFFFF" w:themeColor="background1"/>
                <w:sz w:val="18"/>
                <w:szCs w:val="18"/>
              </w:rPr>
            </w:pPr>
            <w:r w:rsidRPr="00342B17">
              <w:rPr>
                <w:rFonts w:ascii="Century Gothic" w:hAnsi="Century Gothic"/>
                <w:color w:val="FFFFFF" w:themeColor="background1"/>
                <w:sz w:val="18"/>
                <w:szCs w:val="18"/>
              </w:rPr>
              <w:t xml:space="preserve">Package Size: </w:t>
            </w:r>
          </w:p>
        </w:tc>
      </w:tr>
    </w:tbl>
    <w:p w14:paraId="3F2332E4" w14:textId="77777777" w:rsidR="00342B17" w:rsidRDefault="00342B17" w:rsidP="0027458C">
      <w:pPr>
        <w:rPr>
          <w:rFonts w:ascii="Century Gothic" w:hAnsi="Century Gothic"/>
          <w:sz w:val="18"/>
          <w:szCs w:val="18"/>
        </w:rPr>
      </w:pPr>
    </w:p>
    <w:p w14:paraId="4464345D" w14:textId="77777777" w:rsidR="0027458C" w:rsidRDefault="0027458C" w:rsidP="0027458C">
      <w:pPr>
        <w:rPr>
          <w:rFonts w:ascii="Century Gothic" w:hAnsi="Century Gothic"/>
          <w:sz w:val="18"/>
          <w:szCs w:val="18"/>
        </w:rPr>
      </w:pPr>
      <w:r w:rsidRPr="00342B17">
        <w:rPr>
          <w:rFonts w:ascii="Century Gothic" w:hAnsi="Century Gothic"/>
          <w:sz w:val="18"/>
          <w:szCs w:val="18"/>
        </w:rPr>
        <w:t>Drums, Kegs, Pails, Cases</w:t>
      </w:r>
    </w:p>
    <w:p w14:paraId="53399DF7" w14:textId="77777777" w:rsidR="00342B17" w:rsidRPr="00342B17" w:rsidRDefault="00342B17" w:rsidP="0027458C">
      <w:pPr>
        <w:rPr>
          <w:rFonts w:ascii="Century Gothic" w:hAnsi="Century Gothic"/>
          <w:sz w:val="18"/>
          <w:szCs w:val="18"/>
        </w:rPr>
      </w:pPr>
    </w:p>
    <w:tbl>
      <w:tblPr>
        <w:tblStyle w:val="TableGrid"/>
        <w:tblW w:w="0" w:type="auto"/>
        <w:tblInd w:w="108" w:type="dxa"/>
        <w:tblLook w:val="04A0" w:firstRow="1" w:lastRow="0" w:firstColumn="1" w:lastColumn="0" w:noHBand="0" w:noVBand="1"/>
      </w:tblPr>
      <w:tblGrid>
        <w:gridCol w:w="9360"/>
      </w:tblGrid>
      <w:tr w:rsidR="0027458C" w:rsidRPr="00342B17" w14:paraId="66308C59" w14:textId="77777777" w:rsidTr="00DB7F0C">
        <w:tc>
          <w:tcPr>
            <w:tcW w:w="9360" w:type="dxa"/>
            <w:tcBorders>
              <w:top w:val="nil"/>
              <w:left w:val="nil"/>
              <w:bottom w:val="nil"/>
              <w:right w:val="nil"/>
            </w:tcBorders>
            <w:shd w:val="clear" w:color="auto" w:fill="FF0000"/>
            <w:hideMark/>
          </w:tcPr>
          <w:p w14:paraId="646DDFD3" w14:textId="77777777" w:rsidR="0027458C" w:rsidRPr="00342B17" w:rsidRDefault="0027458C">
            <w:pPr>
              <w:jc w:val="center"/>
              <w:rPr>
                <w:rFonts w:ascii="Century Gothic" w:hAnsi="Century Gothic"/>
                <w:color w:val="FFFFFF" w:themeColor="background1"/>
                <w:sz w:val="18"/>
                <w:szCs w:val="18"/>
              </w:rPr>
            </w:pPr>
            <w:r w:rsidRPr="00342B17">
              <w:rPr>
                <w:rFonts w:ascii="Century Gothic" w:hAnsi="Century Gothic"/>
                <w:color w:val="FFFFFF" w:themeColor="background1"/>
                <w:sz w:val="18"/>
                <w:szCs w:val="18"/>
              </w:rPr>
              <w:t>Performance Features:</w:t>
            </w:r>
          </w:p>
        </w:tc>
      </w:tr>
    </w:tbl>
    <w:p w14:paraId="6F852558" w14:textId="77777777" w:rsidR="00342B17" w:rsidRDefault="00342B17" w:rsidP="0027458C">
      <w:pPr>
        <w:rPr>
          <w:rFonts w:ascii="Century Gothic" w:hAnsi="Century Gothic"/>
          <w:sz w:val="18"/>
          <w:szCs w:val="18"/>
        </w:rPr>
      </w:pPr>
    </w:p>
    <w:p w14:paraId="61F69A33" w14:textId="77777777" w:rsidR="0027458C" w:rsidRPr="00342B17" w:rsidRDefault="00AB6B9A" w:rsidP="0027458C">
      <w:pPr>
        <w:rPr>
          <w:rFonts w:ascii="Century Gothic" w:hAnsi="Century Gothic"/>
          <w:sz w:val="18"/>
          <w:szCs w:val="18"/>
        </w:rPr>
      </w:pPr>
      <w:r w:rsidRPr="00342B17">
        <w:rPr>
          <w:rFonts w:ascii="Century Gothic" w:hAnsi="Century Gothic"/>
          <w:sz w:val="18"/>
          <w:szCs w:val="18"/>
        </w:rPr>
        <w:t>*Food grade grease</w:t>
      </w:r>
    </w:p>
    <w:p w14:paraId="4C8692D5" w14:textId="77777777" w:rsidR="00AB6B9A" w:rsidRPr="00342B17" w:rsidRDefault="00AB6B9A" w:rsidP="0027458C">
      <w:pPr>
        <w:rPr>
          <w:rFonts w:ascii="Century Gothic" w:hAnsi="Century Gothic"/>
          <w:sz w:val="18"/>
          <w:szCs w:val="18"/>
        </w:rPr>
      </w:pPr>
      <w:r w:rsidRPr="00342B17">
        <w:rPr>
          <w:rFonts w:ascii="Century Gothic" w:hAnsi="Century Gothic"/>
          <w:sz w:val="18"/>
          <w:szCs w:val="18"/>
        </w:rPr>
        <w:t>*Outstanding extreme pressure protection</w:t>
      </w:r>
    </w:p>
    <w:p w14:paraId="61BBDC54" w14:textId="77777777" w:rsidR="00AB6B9A" w:rsidRPr="00342B17" w:rsidRDefault="00AB6B9A" w:rsidP="0027458C">
      <w:pPr>
        <w:rPr>
          <w:rFonts w:ascii="Century Gothic" w:hAnsi="Century Gothic"/>
          <w:sz w:val="18"/>
          <w:szCs w:val="18"/>
        </w:rPr>
      </w:pPr>
      <w:r w:rsidRPr="00342B17">
        <w:rPr>
          <w:rFonts w:ascii="Century Gothic" w:hAnsi="Century Gothic"/>
          <w:sz w:val="18"/>
          <w:szCs w:val="18"/>
        </w:rPr>
        <w:t>*Very good water resistance</w:t>
      </w:r>
    </w:p>
    <w:p w14:paraId="7F007261" w14:textId="77777777" w:rsidR="0027458C" w:rsidRDefault="00AB6B9A" w:rsidP="0027458C">
      <w:pPr>
        <w:rPr>
          <w:rFonts w:ascii="Century Gothic" w:hAnsi="Century Gothic"/>
          <w:sz w:val="18"/>
          <w:szCs w:val="18"/>
        </w:rPr>
      </w:pPr>
      <w:r w:rsidRPr="00342B17">
        <w:rPr>
          <w:rFonts w:ascii="Century Gothic" w:hAnsi="Century Gothic"/>
          <w:sz w:val="18"/>
          <w:szCs w:val="18"/>
        </w:rPr>
        <w:t xml:space="preserve">*Excellent high temperature </w:t>
      </w:r>
      <w:r w:rsidR="00773A97" w:rsidRPr="00342B17">
        <w:rPr>
          <w:rFonts w:ascii="Century Gothic" w:hAnsi="Century Gothic"/>
          <w:sz w:val="18"/>
          <w:szCs w:val="18"/>
        </w:rPr>
        <w:t>properties</w:t>
      </w:r>
      <w:r w:rsidR="0027458C" w:rsidRPr="00342B17">
        <w:rPr>
          <w:rFonts w:ascii="Century Gothic" w:hAnsi="Century Gothic"/>
          <w:sz w:val="18"/>
          <w:szCs w:val="18"/>
        </w:rPr>
        <w:t xml:space="preserve"> </w:t>
      </w:r>
    </w:p>
    <w:p w14:paraId="4F30FAB5" w14:textId="77777777" w:rsidR="00342B17" w:rsidRPr="00342B17" w:rsidRDefault="00342B17" w:rsidP="0027458C">
      <w:pPr>
        <w:rPr>
          <w:rFonts w:ascii="Century Gothic" w:hAnsi="Century Gothic"/>
          <w:sz w:val="18"/>
          <w:szCs w:val="18"/>
        </w:rPr>
      </w:pPr>
    </w:p>
    <w:tbl>
      <w:tblPr>
        <w:tblStyle w:val="TableGrid"/>
        <w:tblW w:w="0" w:type="auto"/>
        <w:tblInd w:w="108" w:type="dxa"/>
        <w:tblLook w:val="04A0" w:firstRow="1" w:lastRow="0" w:firstColumn="1" w:lastColumn="0" w:noHBand="0" w:noVBand="1"/>
      </w:tblPr>
      <w:tblGrid>
        <w:gridCol w:w="9360"/>
      </w:tblGrid>
      <w:tr w:rsidR="0027458C" w:rsidRPr="00342B17" w14:paraId="45FB3CFE" w14:textId="77777777" w:rsidTr="00DB7F0C">
        <w:tc>
          <w:tcPr>
            <w:tcW w:w="9360" w:type="dxa"/>
            <w:tcBorders>
              <w:top w:val="nil"/>
              <w:left w:val="nil"/>
              <w:bottom w:val="nil"/>
              <w:right w:val="nil"/>
            </w:tcBorders>
            <w:shd w:val="clear" w:color="auto" w:fill="FF0000"/>
            <w:hideMark/>
          </w:tcPr>
          <w:p w14:paraId="250EDB2E" w14:textId="77777777" w:rsidR="0027458C" w:rsidRPr="00342B17" w:rsidRDefault="0027458C">
            <w:pPr>
              <w:jc w:val="center"/>
              <w:rPr>
                <w:rFonts w:ascii="Century Gothic" w:hAnsi="Century Gothic"/>
                <w:color w:val="FFFFFF" w:themeColor="background1"/>
                <w:sz w:val="18"/>
                <w:szCs w:val="18"/>
              </w:rPr>
            </w:pPr>
            <w:r w:rsidRPr="00342B17">
              <w:rPr>
                <w:rFonts w:ascii="Century Gothic" w:hAnsi="Century Gothic"/>
                <w:color w:val="FFFFFF" w:themeColor="background1"/>
                <w:sz w:val="18"/>
                <w:szCs w:val="18"/>
              </w:rPr>
              <w:t xml:space="preserve">Typical Characteristics:  </w:t>
            </w:r>
          </w:p>
        </w:tc>
      </w:tr>
    </w:tbl>
    <w:p w14:paraId="525FA87A" w14:textId="77777777" w:rsidR="00342B17" w:rsidRDefault="001361CF" w:rsidP="0027458C">
      <w:pPr>
        <w:rPr>
          <w:rFonts w:ascii="Century Gothic" w:hAnsi="Century Gothic"/>
          <w:sz w:val="18"/>
          <w:szCs w:val="18"/>
        </w:rPr>
      </w:pP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p>
    <w:p w14:paraId="3ACF1FBF" w14:textId="77777777" w:rsidR="0027458C" w:rsidRPr="00342B17" w:rsidRDefault="001361CF" w:rsidP="00342B17">
      <w:pPr>
        <w:ind w:left="2880" w:firstLine="720"/>
        <w:rPr>
          <w:rFonts w:ascii="Century Gothic" w:hAnsi="Century Gothic"/>
          <w:b/>
          <w:sz w:val="18"/>
          <w:szCs w:val="18"/>
        </w:rPr>
      </w:pPr>
      <w:r w:rsidRPr="00342B17">
        <w:rPr>
          <w:rFonts w:ascii="Century Gothic" w:hAnsi="Century Gothic"/>
          <w:b/>
          <w:sz w:val="18"/>
          <w:szCs w:val="18"/>
        </w:rPr>
        <w:t>EP1</w:t>
      </w:r>
      <w:r w:rsidRPr="00342B17">
        <w:rPr>
          <w:rFonts w:ascii="Century Gothic" w:hAnsi="Century Gothic"/>
          <w:b/>
          <w:sz w:val="18"/>
          <w:szCs w:val="18"/>
        </w:rPr>
        <w:tab/>
      </w:r>
      <w:r w:rsidRPr="00342B17">
        <w:rPr>
          <w:rFonts w:ascii="Century Gothic" w:hAnsi="Century Gothic"/>
          <w:b/>
          <w:sz w:val="18"/>
          <w:szCs w:val="18"/>
        </w:rPr>
        <w:tab/>
      </w:r>
      <w:r w:rsidR="00342B17" w:rsidRPr="00342B17">
        <w:rPr>
          <w:rFonts w:ascii="Century Gothic" w:hAnsi="Century Gothic"/>
          <w:b/>
          <w:sz w:val="18"/>
          <w:szCs w:val="18"/>
        </w:rPr>
        <w:tab/>
      </w:r>
      <w:r w:rsidR="00342B17" w:rsidRPr="00342B17">
        <w:rPr>
          <w:rFonts w:ascii="Century Gothic" w:hAnsi="Century Gothic"/>
          <w:b/>
          <w:sz w:val="18"/>
          <w:szCs w:val="18"/>
        </w:rPr>
        <w:tab/>
      </w:r>
      <w:r w:rsidRPr="00342B17">
        <w:rPr>
          <w:rFonts w:ascii="Century Gothic" w:hAnsi="Century Gothic"/>
          <w:b/>
          <w:sz w:val="18"/>
          <w:szCs w:val="18"/>
        </w:rPr>
        <w:t>EP2</w:t>
      </w:r>
    </w:p>
    <w:p w14:paraId="3701AA8B" w14:textId="77777777" w:rsidR="0027458C" w:rsidRPr="00342B17" w:rsidRDefault="001361CF" w:rsidP="0027458C">
      <w:pPr>
        <w:rPr>
          <w:rFonts w:ascii="Century Gothic" w:hAnsi="Century Gothic"/>
          <w:sz w:val="18"/>
          <w:szCs w:val="18"/>
        </w:rPr>
      </w:pPr>
      <w:r w:rsidRPr="00342B17">
        <w:rPr>
          <w:rFonts w:ascii="Century Gothic" w:hAnsi="Century Gothic"/>
          <w:sz w:val="18"/>
          <w:szCs w:val="18"/>
        </w:rPr>
        <w:t>Color</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t>White</w:t>
      </w:r>
      <w:r w:rsidR="0027458C" w:rsidRPr="00342B17">
        <w:rPr>
          <w:rFonts w:ascii="Century Gothic" w:hAnsi="Century Gothic"/>
          <w:sz w:val="18"/>
          <w:szCs w:val="18"/>
        </w:rPr>
        <w:tab/>
      </w:r>
      <w:r w:rsidR="0027458C"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proofErr w:type="spellStart"/>
      <w:r w:rsidR="00AB6B9A" w:rsidRPr="00342B17">
        <w:rPr>
          <w:rFonts w:ascii="Century Gothic" w:hAnsi="Century Gothic"/>
          <w:sz w:val="18"/>
          <w:szCs w:val="18"/>
        </w:rPr>
        <w:t>White</w:t>
      </w:r>
      <w:proofErr w:type="spellEnd"/>
    </w:p>
    <w:p w14:paraId="55F86D43" w14:textId="77777777" w:rsidR="0027458C" w:rsidRPr="00342B17" w:rsidRDefault="001361CF" w:rsidP="0027458C">
      <w:pPr>
        <w:rPr>
          <w:rFonts w:ascii="Century Gothic" w:hAnsi="Century Gothic"/>
          <w:sz w:val="18"/>
          <w:szCs w:val="18"/>
        </w:rPr>
      </w:pPr>
      <w:r w:rsidRPr="00342B17">
        <w:rPr>
          <w:rFonts w:ascii="Century Gothic" w:hAnsi="Century Gothic"/>
          <w:sz w:val="18"/>
          <w:szCs w:val="18"/>
        </w:rPr>
        <w:t>Structure</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t>Smooth</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Pr>
          <w:rFonts w:ascii="Century Gothic" w:hAnsi="Century Gothic"/>
          <w:sz w:val="18"/>
          <w:szCs w:val="18"/>
        </w:rPr>
        <w:tab/>
      </w:r>
      <w:proofErr w:type="spellStart"/>
      <w:r w:rsidR="00AB6B9A" w:rsidRPr="00342B17">
        <w:rPr>
          <w:rFonts w:ascii="Century Gothic" w:hAnsi="Century Gothic"/>
          <w:sz w:val="18"/>
          <w:szCs w:val="18"/>
        </w:rPr>
        <w:t>Smooth</w:t>
      </w:r>
      <w:proofErr w:type="spellEnd"/>
    </w:p>
    <w:p w14:paraId="36848A38" w14:textId="77777777" w:rsidR="00377FED" w:rsidRPr="00342B17" w:rsidRDefault="001361CF">
      <w:pPr>
        <w:rPr>
          <w:rFonts w:ascii="Century Gothic" w:hAnsi="Century Gothic"/>
          <w:sz w:val="18"/>
          <w:szCs w:val="18"/>
        </w:rPr>
      </w:pPr>
      <w:r w:rsidRPr="00342B17">
        <w:rPr>
          <w:rFonts w:ascii="Century Gothic" w:hAnsi="Century Gothic"/>
          <w:sz w:val="18"/>
          <w:szCs w:val="18"/>
        </w:rPr>
        <w:t>Thickener</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proofErr w:type="spellStart"/>
      <w:r w:rsidRPr="00342B17">
        <w:rPr>
          <w:rFonts w:ascii="Century Gothic" w:hAnsi="Century Gothic"/>
          <w:sz w:val="18"/>
          <w:szCs w:val="18"/>
        </w:rPr>
        <w:t>Overbased</w:t>
      </w:r>
      <w:proofErr w:type="spellEnd"/>
      <w:r w:rsidRPr="00342B17">
        <w:rPr>
          <w:rFonts w:ascii="Century Gothic" w:hAnsi="Century Gothic"/>
          <w:sz w:val="18"/>
          <w:szCs w:val="18"/>
        </w:rPr>
        <w:t xml:space="preserve"> Calcium Sulfonate</w:t>
      </w:r>
      <w:r w:rsidR="00AB6B9A" w:rsidRPr="00342B17">
        <w:rPr>
          <w:rFonts w:ascii="Century Gothic" w:hAnsi="Century Gothic"/>
          <w:sz w:val="18"/>
          <w:szCs w:val="18"/>
        </w:rPr>
        <w:tab/>
      </w:r>
      <w:proofErr w:type="spellStart"/>
      <w:r w:rsidR="00342B17" w:rsidRPr="00342B17">
        <w:rPr>
          <w:rFonts w:ascii="Century Gothic" w:hAnsi="Century Gothic"/>
          <w:sz w:val="18"/>
          <w:szCs w:val="18"/>
        </w:rPr>
        <w:t>Overbased</w:t>
      </w:r>
      <w:proofErr w:type="spellEnd"/>
      <w:r w:rsidR="00342B17" w:rsidRPr="00342B17">
        <w:rPr>
          <w:rFonts w:ascii="Century Gothic" w:hAnsi="Century Gothic"/>
          <w:sz w:val="18"/>
          <w:szCs w:val="18"/>
        </w:rPr>
        <w:t xml:space="preserve"> Calcium Sulfonate</w:t>
      </w:r>
      <w:r w:rsidR="00AB6B9A" w:rsidRPr="00342B17">
        <w:rPr>
          <w:rFonts w:ascii="Century Gothic" w:hAnsi="Century Gothic"/>
          <w:sz w:val="18"/>
          <w:szCs w:val="18"/>
        </w:rPr>
        <w:tab/>
      </w:r>
    </w:p>
    <w:p w14:paraId="15B748E2" w14:textId="77777777" w:rsidR="00AB6B9A" w:rsidRPr="00342B17" w:rsidRDefault="00D10935">
      <w:pPr>
        <w:rPr>
          <w:rFonts w:ascii="Century Gothic" w:hAnsi="Century Gothic"/>
          <w:sz w:val="18"/>
          <w:szCs w:val="18"/>
        </w:rPr>
      </w:pPr>
      <w:r>
        <w:rPr>
          <w:rFonts w:ascii="Century Gothic" w:hAnsi="Century Gothic"/>
          <w:sz w:val="18"/>
          <w:szCs w:val="18"/>
        </w:rPr>
        <w:t>NLGI Grade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1</w:t>
      </w:r>
      <w:r w:rsidR="001361CF" w:rsidRPr="00342B17">
        <w:rPr>
          <w:rFonts w:ascii="Century Gothic" w:hAnsi="Century Gothic"/>
          <w:sz w:val="18"/>
          <w:szCs w:val="18"/>
        </w:rPr>
        <w:tab/>
      </w:r>
      <w:r w:rsidR="001361CF"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00AB6B9A" w:rsidRPr="00342B17">
        <w:rPr>
          <w:rFonts w:ascii="Century Gothic" w:hAnsi="Century Gothic"/>
          <w:sz w:val="18"/>
          <w:szCs w:val="18"/>
        </w:rPr>
        <w:t>2</w:t>
      </w:r>
    </w:p>
    <w:p w14:paraId="3373C4F8" w14:textId="77777777" w:rsidR="00AB6B9A" w:rsidRPr="00342B17" w:rsidRDefault="001361CF">
      <w:pPr>
        <w:rPr>
          <w:rFonts w:ascii="Century Gothic" w:hAnsi="Century Gothic"/>
          <w:sz w:val="18"/>
          <w:szCs w:val="18"/>
        </w:rPr>
      </w:pPr>
      <w:r w:rsidRPr="00342B17">
        <w:rPr>
          <w:rFonts w:ascii="Century Gothic" w:hAnsi="Century Gothic"/>
          <w:sz w:val="18"/>
          <w:szCs w:val="18"/>
        </w:rPr>
        <w:t xml:space="preserve">Worked </w:t>
      </w:r>
      <w:r w:rsidR="00D10935">
        <w:rPr>
          <w:rFonts w:ascii="Century Gothic" w:hAnsi="Century Gothic"/>
          <w:sz w:val="18"/>
          <w:szCs w:val="18"/>
        </w:rPr>
        <w:t>Penetration</w:t>
      </w:r>
      <w:r w:rsidR="00D10935">
        <w:rPr>
          <w:rFonts w:ascii="Century Gothic" w:hAnsi="Century Gothic"/>
          <w:sz w:val="18"/>
          <w:szCs w:val="18"/>
        </w:rPr>
        <w:tab/>
      </w:r>
      <w:r w:rsidR="00D10935">
        <w:rPr>
          <w:rFonts w:ascii="Century Gothic" w:hAnsi="Century Gothic"/>
          <w:sz w:val="18"/>
          <w:szCs w:val="18"/>
        </w:rPr>
        <w:tab/>
      </w:r>
      <w:r w:rsidR="00D10935">
        <w:rPr>
          <w:rFonts w:ascii="Century Gothic" w:hAnsi="Century Gothic"/>
          <w:sz w:val="18"/>
          <w:szCs w:val="18"/>
        </w:rPr>
        <w:tab/>
        <w:t>325</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00AB6B9A" w:rsidRPr="00342B17">
        <w:rPr>
          <w:rFonts w:ascii="Century Gothic" w:hAnsi="Century Gothic"/>
          <w:sz w:val="18"/>
          <w:szCs w:val="18"/>
        </w:rPr>
        <w:t>280</w:t>
      </w:r>
    </w:p>
    <w:p w14:paraId="7B5820C7" w14:textId="77777777" w:rsidR="00AB6B9A" w:rsidRPr="00342B17" w:rsidRDefault="00AB6B9A">
      <w:pPr>
        <w:rPr>
          <w:rFonts w:ascii="Century Gothic" w:hAnsi="Century Gothic"/>
          <w:sz w:val="18"/>
          <w:szCs w:val="18"/>
        </w:rPr>
      </w:pPr>
      <w:r w:rsidRPr="00342B17">
        <w:rPr>
          <w:rFonts w:ascii="Century Gothic" w:hAnsi="Century Gothic"/>
          <w:sz w:val="18"/>
          <w:szCs w:val="18"/>
        </w:rPr>
        <w:t>Chang</w:t>
      </w:r>
      <w:r w:rsidR="00342B17">
        <w:rPr>
          <w:rFonts w:ascii="Century Gothic" w:hAnsi="Century Gothic"/>
          <w:sz w:val="18"/>
          <w:szCs w:val="18"/>
        </w:rPr>
        <w:t>e in Pen after 100,000 strokes</w:t>
      </w:r>
      <w:r w:rsidR="00342B17">
        <w:rPr>
          <w:rFonts w:ascii="Century Gothic" w:hAnsi="Century Gothic"/>
          <w:sz w:val="18"/>
          <w:szCs w:val="18"/>
        </w:rPr>
        <w:tab/>
      </w:r>
      <w:r w:rsidR="001361CF" w:rsidRPr="00342B17">
        <w:rPr>
          <w:rFonts w:ascii="Century Gothic" w:hAnsi="Century Gothic"/>
          <w:sz w:val="18"/>
          <w:szCs w:val="18"/>
        </w:rPr>
        <w:t>+10</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Pr="00342B17">
        <w:rPr>
          <w:rFonts w:ascii="Century Gothic" w:hAnsi="Century Gothic"/>
          <w:sz w:val="18"/>
          <w:szCs w:val="18"/>
        </w:rPr>
        <w:t>+10</w:t>
      </w:r>
    </w:p>
    <w:p w14:paraId="7EEE6574" w14:textId="77777777" w:rsidR="00AB6B9A" w:rsidRPr="00342B17" w:rsidRDefault="00AB6B9A">
      <w:pPr>
        <w:rPr>
          <w:rFonts w:ascii="Century Gothic" w:hAnsi="Century Gothic"/>
          <w:sz w:val="18"/>
          <w:szCs w:val="18"/>
        </w:rPr>
      </w:pPr>
      <w:r w:rsidRPr="00342B17">
        <w:rPr>
          <w:rFonts w:ascii="Century Gothic" w:hAnsi="Century Gothic"/>
          <w:sz w:val="18"/>
          <w:szCs w:val="18"/>
        </w:rPr>
        <w:t>Roll Stability, % change</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D10935">
        <w:rPr>
          <w:rFonts w:ascii="Century Gothic" w:hAnsi="Century Gothic"/>
          <w:sz w:val="18"/>
          <w:szCs w:val="18"/>
        </w:rPr>
        <w:t>2.6</w:t>
      </w:r>
      <w:r w:rsidR="001361CF" w:rsidRPr="00342B17">
        <w:rPr>
          <w:rFonts w:ascii="Century Gothic" w:hAnsi="Century Gothic"/>
          <w:sz w:val="18"/>
          <w:szCs w:val="18"/>
        </w:rPr>
        <w:t>%</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Pr="00342B17">
        <w:rPr>
          <w:rFonts w:ascii="Century Gothic" w:hAnsi="Century Gothic"/>
          <w:sz w:val="18"/>
          <w:szCs w:val="18"/>
        </w:rPr>
        <w:t>2.4 %</w:t>
      </w:r>
    </w:p>
    <w:p w14:paraId="1AB71A64" w14:textId="77777777" w:rsidR="00AB6B9A" w:rsidRPr="00342B17" w:rsidRDefault="001361CF">
      <w:pPr>
        <w:rPr>
          <w:rFonts w:ascii="Century Gothic" w:hAnsi="Century Gothic"/>
          <w:sz w:val="18"/>
          <w:szCs w:val="18"/>
        </w:rPr>
      </w:pPr>
      <w:r w:rsidRPr="00342B17">
        <w:rPr>
          <w:rFonts w:ascii="Century Gothic" w:hAnsi="Century Gothic"/>
          <w:sz w:val="18"/>
          <w:szCs w:val="18"/>
        </w:rPr>
        <w:t>Drop Point, °F</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t>+550</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00AB6B9A" w:rsidRPr="00342B17">
        <w:rPr>
          <w:rFonts w:ascii="Century Gothic" w:hAnsi="Century Gothic"/>
          <w:sz w:val="18"/>
          <w:szCs w:val="18"/>
        </w:rPr>
        <w:t>+ 550</w:t>
      </w:r>
    </w:p>
    <w:p w14:paraId="7D7C1C8E" w14:textId="77777777" w:rsidR="00AB6B9A" w:rsidRPr="00342B17" w:rsidRDefault="001361CF">
      <w:pPr>
        <w:rPr>
          <w:rFonts w:ascii="Century Gothic" w:hAnsi="Century Gothic"/>
          <w:sz w:val="18"/>
          <w:szCs w:val="18"/>
        </w:rPr>
      </w:pPr>
      <w:r w:rsidRPr="00342B17">
        <w:rPr>
          <w:rFonts w:ascii="Century Gothic" w:hAnsi="Century Gothic"/>
          <w:sz w:val="18"/>
          <w:szCs w:val="18"/>
        </w:rPr>
        <w:t xml:space="preserve">Viscosity @ 40°C </w:t>
      </w:r>
      <w:proofErr w:type="spellStart"/>
      <w:r w:rsidRPr="00342B17">
        <w:rPr>
          <w:rFonts w:ascii="Century Gothic" w:hAnsi="Century Gothic"/>
          <w:sz w:val="18"/>
          <w:szCs w:val="18"/>
        </w:rPr>
        <w:t>cSt</w:t>
      </w:r>
      <w:proofErr w:type="spellEnd"/>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3F0EC4">
        <w:rPr>
          <w:rFonts w:ascii="Century Gothic" w:hAnsi="Century Gothic"/>
          <w:sz w:val="18"/>
          <w:szCs w:val="18"/>
        </w:rPr>
        <w:t>VG 22</w:t>
      </w:r>
      <w:r w:rsidR="00342B17" w:rsidRPr="00342B17">
        <w:rPr>
          <w:rFonts w:ascii="Century Gothic" w:hAnsi="Century Gothic"/>
          <w:sz w:val="18"/>
          <w:szCs w:val="18"/>
        </w:rPr>
        <w:t>0</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00AB6B9A" w:rsidRPr="00342B17">
        <w:rPr>
          <w:rFonts w:ascii="Century Gothic" w:hAnsi="Century Gothic"/>
          <w:sz w:val="18"/>
          <w:szCs w:val="18"/>
        </w:rPr>
        <w:t>VG 220</w:t>
      </w:r>
    </w:p>
    <w:p w14:paraId="1D607690" w14:textId="77777777" w:rsidR="00AB6B9A" w:rsidRPr="00342B17" w:rsidRDefault="00342B17">
      <w:pPr>
        <w:rPr>
          <w:rFonts w:ascii="Century Gothic" w:hAnsi="Century Gothic"/>
          <w:sz w:val="18"/>
          <w:szCs w:val="18"/>
        </w:rPr>
      </w:pPr>
      <w:r>
        <w:rPr>
          <w:rFonts w:ascii="Century Gothic" w:hAnsi="Century Gothic"/>
          <w:sz w:val="18"/>
          <w:szCs w:val="18"/>
        </w:rPr>
        <w:t>4-Ball EP load, kg</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3F0EC4">
        <w:rPr>
          <w:rFonts w:ascii="Century Gothic" w:hAnsi="Century Gothic"/>
          <w:sz w:val="18"/>
          <w:szCs w:val="18"/>
        </w:rPr>
        <w:t>4</w:t>
      </w:r>
      <w:r w:rsidRPr="00342B17">
        <w:rPr>
          <w:rFonts w:ascii="Century Gothic" w:hAnsi="Century Gothic"/>
          <w:sz w:val="18"/>
          <w:szCs w:val="18"/>
        </w:rPr>
        <w:t>00</w:t>
      </w:r>
      <w:r w:rsidR="001404E0" w:rsidRPr="00342B17">
        <w:rPr>
          <w:rFonts w:ascii="Century Gothic" w:hAnsi="Century Gothic"/>
          <w:sz w:val="18"/>
          <w:szCs w:val="18"/>
        </w:rPr>
        <w:tab/>
      </w:r>
      <w:r w:rsidR="001404E0"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1404E0" w:rsidRPr="00342B17">
        <w:rPr>
          <w:rFonts w:ascii="Century Gothic" w:hAnsi="Century Gothic"/>
          <w:sz w:val="18"/>
          <w:szCs w:val="18"/>
        </w:rPr>
        <w:t>500</w:t>
      </w:r>
    </w:p>
    <w:p w14:paraId="18B13946" w14:textId="77777777" w:rsidR="001404E0" w:rsidRPr="00342B17" w:rsidRDefault="001361CF">
      <w:pPr>
        <w:rPr>
          <w:rFonts w:ascii="Century Gothic" w:hAnsi="Century Gothic"/>
          <w:sz w:val="18"/>
          <w:szCs w:val="18"/>
        </w:rPr>
      </w:pPr>
      <w:r w:rsidRPr="00342B17">
        <w:rPr>
          <w:rFonts w:ascii="Century Gothic" w:hAnsi="Century Gothic"/>
          <w:sz w:val="18"/>
          <w:szCs w:val="18"/>
        </w:rPr>
        <w:t xml:space="preserve">Timken OK load, </w:t>
      </w:r>
      <w:proofErr w:type="spellStart"/>
      <w:r w:rsidRPr="00342B17">
        <w:rPr>
          <w:rFonts w:ascii="Century Gothic" w:hAnsi="Century Gothic"/>
          <w:sz w:val="18"/>
          <w:szCs w:val="18"/>
        </w:rPr>
        <w:t>lbs</w:t>
      </w:r>
      <w:proofErr w:type="spellEnd"/>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60</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001404E0" w:rsidRPr="00342B17">
        <w:rPr>
          <w:rFonts w:ascii="Century Gothic" w:hAnsi="Century Gothic"/>
          <w:sz w:val="18"/>
          <w:szCs w:val="18"/>
        </w:rPr>
        <w:t>60</w:t>
      </w:r>
    </w:p>
    <w:p w14:paraId="61EEE66E" w14:textId="77777777" w:rsidR="001404E0" w:rsidRPr="00342B17" w:rsidRDefault="001404E0">
      <w:pPr>
        <w:rPr>
          <w:rFonts w:ascii="Century Gothic" w:hAnsi="Century Gothic"/>
          <w:sz w:val="18"/>
          <w:szCs w:val="18"/>
        </w:rPr>
      </w:pPr>
      <w:r w:rsidRPr="00342B17">
        <w:rPr>
          <w:rFonts w:ascii="Century Gothic" w:hAnsi="Century Gothic"/>
          <w:sz w:val="18"/>
          <w:szCs w:val="18"/>
        </w:rPr>
        <w:t xml:space="preserve">Water washout </w:t>
      </w:r>
      <w:r w:rsidR="001361CF" w:rsidRPr="00342B17">
        <w:rPr>
          <w:rFonts w:ascii="Century Gothic" w:hAnsi="Century Gothic"/>
          <w:sz w:val="18"/>
          <w:szCs w:val="18"/>
        </w:rPr>
        <w:t>@ 175°F % wt.</w:t>
      </w:r>
      <w:r w:rsidR="001361CF" w:rsidRPr="00342B17">
        <w:rPr>
          <w:rFonts w:ascii="Century Gothic" w:hAnsi="Century Gothic"/>
          <w:sz w:val="18"/>
          <w:szCs w:val="18"/>
        </w:rPr>
        <w:tab/>
      </w:r>
      <w:r w:rsidR="001361CF" w:rsidRPr="00342B17">
        <w:rPr>
          <w:rFonts w:ascii="Century Gothic" w:hAnsi="Century Gothic"/>
          <w:sz w:val="18"/>
          <w:szCs w:val="18"/>
        </w:rPr>
        <w:tab/>
      </w:r>
      <w:r w:rsidR="003F0EC4">
        <w:rPr>
          <w:rFonts w:ascii="Century Gothic" w:hAnsi="Century Gothic"/>
          <w:sz w:val="18"/>
          <w:szCs w:val="18"/>
        </w:rPr>
        <w:t>2.2</w:t>
      </w:r>
      <w:r w:rsidR="001361CF" w:rsidRPr="00342B17">
        <w:rPr>
          <w:rFonts w:ascii="Century Gothic" w:hAnsi="Century Gothic"/>
          <w:sz w:val="18"/>
          <w:szCs w:val="18"/>
        </w:rPr>
        <w:tab/>
      </w:r>
      <w:r w:rsidR="001361CF"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Pr="00342B17">
        <w:rPr>
          <w:rFonts w:ascii="Century Gothic" w:hAnsi="Century Gothic"/>
          <w:sz w:val="18"/>
          <w:szCs w:val="18"/>
        </w:rPr>
        <w:t>2.0</w:t>
      </w:r>
    </w:p>
    <w:p w14:paraId="250AE60D" w14:textId="77777777" w:rsidR="001404E0" w:rsidRPr="00342B17" w:rsidRDefault="00342B17">
      <w:pPr>
        <w:rPr>
          <w:rFonts w:ascii="Century Gothic" w:hAnsi="Century Gothic"/>
          <w:sz w:val="18"/>
          <w:szCs w:val="18"/>
        </w:rPr>
      </w:pPr>
      <w:r>
        <w:rPr>
          <w:rFonts w:ascii="Century Gothic" w:hAnsi="Century Gothic"/>
          <w:sz w:val="18"/>
          <w:szCs w:val="18"/>
        </w:rPr>
        <w:t>Copper Corrosion</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342B17">
        <w:rPr>
          <w:rFonts w:ascii="Century Gothic" w:hAnsi="Century Gothic"/>
          <w:sz w:val="18"/>
          <w:szCs w:val="18"/>
        </w:rPr>
        <w:t>Pass</w:t>
      </w:r>
      <w:r w:rsidR="001404E0" w:rsidRPr="00342B17">
        <w:rPr>
          <w:rFonts w:ascii="Century Gothic" w:hAnsi="Century Gothic"/>
          <w:sz w:val="18"/>
          <w:szCs w:val="18"/>
        </w:rPr>
        <w:tab/>
      </w:r>
      <w:r w:rsidR="001404E0"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proofErr w:type="spellStart"/>
      <w:r w:rsidR="001404E0" w:rsidRPr="00342B17">
        <w:rPr>
          <w:rFonts w:ascii="Century Gothic" w:hAnsi="Century Gothic"/>
          <w:sz w:val="18"/>
          <w:szCs w:val="18"/>
        </w:rPr>
        <w:t>Pass</w:t>
      </w:r>
      <w:proofErr w:type="spellEnd"/>
    </w:p>
    <w:p w14:paraId="2E283D44" w14:textId="77777777" w:rsidR="001404E0" w:rsidRPr="00342B17" w:rsidRDefault="00342B17">
      <w:pPr>
        <w:rPr>
          <w:rFonts w:ascii="Century Gothic" w:hAnsi="Century Gothic"/>
          <w:sz w:val="18"/>
          <w:szCs w:val="18"/>
        </w:rPr>
      </w:pPr>
      <w:r>
        <w:rPr>
          <w:rFonts w:ascii="Century Gothic" w:hAnsi="Century Gothic"/>
          <w:sz w:val="18"/>
          <w:szCs w:val="18"/>
        </w:rPr>
        <w:t>Rust Test</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342B17">
        <w:rPr>
          <w:rFonts w:ascii="Century Gothic" w:hAnsi="Century Gothic"/>
          <w:sz w:val="18"/>
          <w:szCs w:val="18"/>
        </w:rPr>
        <w:t>Pass</w:t>
      </w:r>
      <w:r w:rsidR="001404E0" w:rsidRPr="00342B17">
        <w:rPr>
          <w:rFonts w:ascii="Century Gothic" w:hAnsi="Century Gothic"/>
          <w:sz w:val="18"/>
          <w:szCs w:val="18"/>
        </w:rPr>
        <w:tab/>
      </w:r>
      <w:r w:rsidR="001404E0"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proofErr w:type="spellStart"/>
      <w:r w:rsidR="001404E0" w:rsidRPr="00342B17">
        <w:rPr>
          <w:rFonts w:ascii="Century Gothic" w:hAnsi="Century Gothic"/>
          <w:sz w:val="18"/>
          <w:szCs w:val="18"/>
        </w:rPr>
        <w:t>Pass</w:t>
      </w:r>
      <w:proofErr w:type="spellEnd"/>
    </w:p>
    <w:p w14:paraId="58C32A8D" w14:textId="77777777" w:rsidR="001404E0" w:rsidRPr="00342B17" w:rsidRDefault="001404E0">
      <w:pPr>
        <w:rPr>
          <w:rFonts w:ascii="Century Gothic" w:hAnsi="Century Gothic"/>
          <w:sz w:val="18"/>
          <w:szCs w:val="18"/>
        </w:rPr>
      </w:pPr>
      <w:r w:rsidRPr="00342B17">
        <w:rPr>
          <w:rFonts w:ascii="Century Gothic" w:hAnsi="Century Gothic"/>
          <w:sz w:val="18"/>
          <w:szCs w:val="18"/>
        </w:rPr>
        <w:t>Operating Temp</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-40°C to + 250°C</w:t>
      </w:r>
      <w:r w:rsidR="00342B17"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Pr="00342B17">
        <w:rPr>
          <w:rFonts w:ascii="Century Gothic" w:hAnsi="Century Gothic"/>
          <w:sz w:val="18"/>
          <w:szCs w:val="18"/>
        </w:rPr>
        <w:t>-40°C to + 250°C</w:t>
      </w:r>
    </w:p>
    <w:p w14:paraId="52443CB0" w14:textId="77777777" w:rsidR="001404E0" w:rsidRPr="00342B17" w:rsidRDefault="001404E0">
      <w:pPr>
        <w:rPr>
          <w:rFonts w:ascii="Century Gothic" w:hAnsi="Century Gothic"/>
          <w:sz w:val="18"/>
          <w:szCs w:val="18"/>
        </w:rPr>
      </w:pPr>
      <w:r w:rsidRPr="00342B17">
        <w:rPr>
          <w:rFonts w:ascii="Century Gothic" w:hAnsi="Century Gothic"/>
          <w:sz w:val="18"/>
          <w:szCs w:val="18"/>
        </w:rPr>
        <w:t>Wheel Bearing leakage</w:t>
      </w:r>
      <w:r w:rsidRPr="00342B17">
        <w:rPr>
          <w:rFonts w:ascii="Century Gothic" w:hAnsi="Century Gothic"/>
          <w:sz w:val="18"/>
          <w:szCs w:val="18"/>
        </w:rPr>
        <w:tab/>
      </w:r>
      <w:r w:rsidRPr="00342B17">
        <w:rPr>
          <w:rFonts w:ascii="Century Gothic" w:hAnsi="Century Gothic"/>
          <w:sz w:val="18"/>
          <w:szCs w:val="18"/>
        </w:rPr>
        <w:tab/>
      </w:r>
      <w:r w:rsidRPr="00342B17">
        <w:rPr>
          <w:rFonts w:ascii="Century Gothic" w:hAnsi="Century Gothic"/>
          <w:sz w:val="18"/>
          <w:szCs w:val="18"/>
        </w:rPr>
        <w:tab/>
      </w:r>
      <w:r w:rsidR="003F0EC4">
        <w:rPr>
          <w:rFonts w:ascii="Century Gothic" w:hAnsi="Century Gothic"/>
          <w:sz w:val="18"/>
          <w:szCs w:val="18"/>
        </w:rPr>
        <w:t>3.5</w:t>
      </w:r>
      <w:r w:rsidR="00342B17" w:rsidRPr="00342B17">
        <w:rPr>
          <w:rFonts w:ascii="Century Gothic" w:hAnsi="Century Gothic"/>
          <w:sz w:val="18"/>
          <w:szCs w:val="18"/>
        </w:rPr>
        <w:t xml:space="preserve"> gm</w:t>
      </w:r>
      <w:r w:rsidRPr="00342B17">
        <w:rPr>
          <w:rFonts w:ascii="Century Gothic" w:hAnsi="Century Gothic"/>
          <w:sz w:val="18"/>
          <w:szCs w:val="18"/>
        </w:rPr>
        <w:tab/>
      </w:r>
      <w:r w:rsidRPr="00342B17">
        <w:rPr>
          <w:rFonts w:ascii="Century Gothic" w:hAnsi="Century Gothic"/>
          <w:sz w:val="18"/>
          <w:szCs w:val="18"/>
        </w:rPr>
        <w:tab/>
      </w:r>
      <w:r w:rsidR="00342B17" w:rsidRPr="00342B17">
        <w:rPr>
          <w:rFonts w:ascii="Century Gothic" w:hAnsi="Century Gothic"/>
          <w:sz w:val="18"/>
          <w:szCs w:val="18"/>
        </w:rPr>
        <w:tab/>
      </w:r>
      <w:r w:rsidR="00342B17" w:rsidRPr="00342B17">
        <w:rPr>
          <w:rFonts w:ascii="Century Gothic" w:hAnsi="Century Gothic"/>
          <w:sz w:val="18"/>
          <w:szCs w:val="18"/>
        </w:rPr>
        <w:tab/>
      </w:r>
      <w:r w:rsidRPr="00342B17">
        <w:rPr>
          <w:rFonts w:ascii="Century Gothic" w:hAnsi="Century Gothic"/>
          <w:sz w:val="18"/>
          <w:szCs w:val="18"/>
        </w:rPr>
        <w:t>3.1 gm</w:t>
      </w:r>
    </w:p>
    <w:p w14:paraId="1ED90122" w14:textId="77777777" w:rsidR="00AB6B9A" w:rsidRPr="00342B17" w:rsidRDefault="00AB6B9A">
      <w:pPr>
        <w:rPr>
          <w:rFonts w:ascii="Century Gothic" w:hAnsi="Century Gothic"/>
          <w:sz w:val="18"/>
          <w:szCs w:val="18"/>
        </w:rPr>
      </w:pPr>
    </w:p>
    <w:p w14:paraId="060D3CFD" w14:textId="77777777" w:rsidR="00AB6B9A" w:rsidRPr="00342B17" w:rsidRDefault="00AB6B9A">
      <w:pPr>
        <w:rPr>
          <w:rFonts w:ascii="Century Gothic" w:hAnsi="Century Gothic"/>
          <w:sz w:val="18"/>
          <w:szCs w:val="18"/>
        </w:rPr>
      </w:pPr>
    </w:p>
    <w:p w14:paraId="44E95BE6" w14:textId="77777777" w:rsidR="00AB6B9A" w:rsidRPr="00342B17" w:rsidRDefault="00AB6B9A">
      <w:pPr>
        <w:rPr>
          <w:sz w:val="18"/>
          <w:szCs w:val="18"/>
        </w:rPr>
      </w:pPr>
    </w:p>
    <w:p w14:paraId="477763EA" w14:textId="77777777" w:rsidR="00C00128" w:rsidRPr="00342B17" w:rsidRDefault="00C00128" w:rsidP="00C00128">
      <w:pPr>
        <w:jc w:val="center"/>
        <w:rPr>
          <w:rFonts w:ascii="Century Gothic" w:hAnsi="Century Gothic"/>
          <w:sz w:val="18"/>
          <w:szCs w:val="18"/>
        </w:rPr>
      </w:pPr>
      <w:r w:rsidRPr="00342B17">
        <w:rPr>
          <w:rFonts w:ascii="Century Gothic" w:hAnsi="Century Gothic"/>
          <w:sz w:val="18"/>
          <w:szCs w:val="18"/>
        </w:rPr>
        <w:t>Visit us at – www.beaconlubricants.com</w:t>
      </w:r>
    </w:p>
    <w:sectPr w:rsidR="00C00128" w:rsidRPr="00342B1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A71D" w14:textId="77777777" w:rsidR="00CC7E4B" w:rsidRDefault="00CC7E4B" w:rsidP="0027458C">
      <w:r>
        <w:separator/>
      </w:r>
    </w:p>
  </w:endnote>
  <w:endnote w:type="continuationSeparator" w:id="0">
    <w:p w14:paraId="34DDDFF3" w14:textId="77777777" w:rsidR="00CC7E4B" w:rsidRDefault="00CC7E4B" w:rsidP="0027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68341"/>
      <w:docPartObj>
        <w:docPartGallery w:val="Page Numbers (Bottom of Page)"/>
        <w:docPartUnique/>
      </w:docPartObj>
    </w:sdtPr>
    <w:sdtEndPr>
      <w:rPr>
        <w:noProof/>
      </w:rPr>
    </w:sdtEndPr>
    <w:sdtContent>
      <w:p w14:paraId="532AE1D7" w14:textId="77777777" w:rsidR="0027458C" w:rsidRDefault="0027458C">
        <w:pPr>
          <w:pStyle w:val="Footer"/>
          <w:jc w:val="center"/>
        </w:pPr>
        <w:r>
          <w:fldChar w:fldCharType="begin"/>
        </w:r>
        <w:r>
          <w:instrText xml:space="preserve"> PAGE   \* MERGEFORMAT </w:instrText>
        </w:r>
        <w:r>
          <w:fldChar w:fldCharType="separate"/>
        </w:r>
        <w:r w:rsidR="003F0EC4">
          <w:rPr>
            <w:noProof/>
          </w:rPr>
          <w:t>1</w:t>
        </w:r>
        <w:r>
          <w:rPr>
            <w:noProof/>
          </w:rPr>
          <w:fldChar w:fldCharType="end"/>
        </w:r>
      </w:p>
    </w:sdtContent>
  </w:sdt>
  <w:p w14:paraId="2F26DD68" w14:textId="77777777" w:rsidR="0027458C" w:rsidRDefault="00274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EE49" w14:textId="77777777" w:rsidR="00CC7E4B" w:rsidRDefault="00CC7E4B" w:rsidP="0027458C">
      <w:r>
        <w:separator/>
      </w:r>
    </w:p>
  </w:footnote>
  <w:footnote w:type="continuationSeparator" w:id="0">
    <w:p w14:paraId="4912BF1A" w14:textId="77777777" w:rsidR="00CC7E4B" w:rsidRDefault="00CC7E4B" w:rsidP="0027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3889" w14:textId="77777777" w:rsidR="0027458C" w:rsidRDefault="007F5F1A">
    <w:pPr>
      <w:pStyle w:val="Header"/>
    </w:pPr>
    <w:r>
      <w:rPr>
        <w:noProof/>
      </w:rPr>
      <w:drawing>
        <wp:inline distT="0" distB="0" distL="0" distR="0" wp14:anchorId="799ACD75" wp14:editId="42C909F3">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58C"/>
    <w:rsid w:val="00002A4D"/>
    <w:rsid w:val="001361CF"/>
    <w:rsid w:val="001404E0"/>
    <w:rsid w:val="0027458C"/>
    <w:rsid w:val="00342B17"/>
    <w:rsid w:val="00377FED"/>
    <w:rsid w:val="003F0EC4"/>
    <w:rsid w:val="005C53D9"/>
    <w:rsid w:val="00772170"/>
    <w:rsid w:val="00773A97"/>
    <w:rsid w:val="007A43BB"/>
    <w:rsid w:val="007F5F1A"/>
    <w:rsid w:val="00A90C3E"/>
    <w:rsid w:val="00AB5A1E"/>
    <w:rsid w:val="00AB6B9A"/>
    <w:rsid w:val="00B90384"/>
    <w:rsid w:val="00C00128"/>
    <w:rsid w:val="00CC7E4B"/>
    <w:rsid w:val="00D10935"/>
    <w:rsid w:val="00DB7F0C"/>
    <w:rsid w:val="00E405E0"/>
    <w:rsid w:val="00ED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38E4D4"/>
  <w15:docId w15:val="{AE49725A-664F-45C5-A222-0C1B8C32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8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58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58C"/>
    <w:pPr>
      <w:tabs>
        <w:tab w:val="center" w:pos="4680"/>
        <w:tab w:val="right" w:pos="9360"/>
      </w:tabs>
    </w:pPr>
  </w:style>
  <w:style w:type="character" w:customStyle="1" w:styleId="HeaderChar">
    <w:name w:val="Header Char"/>
    <w:basedOn w:val="DefaultParagraphFont"/>
    <w:link w:val="Header"/>
    <w:uiPriority w:val="99"/>
    <w:rsid w:val="0027458C"/>
    <w:rPr>
      <w:rFonts w:eastAsiaTheme="minorEastAsia"/>
      <w:sz w:val="24"/>
      <w:szCs w:val="24"/>
    </w:rPr>
  </w:style>
  <w:style w:type="paragraph" w:styleId="Footer">
    <w:name w:val="footer"/>
    <w:basedOn w:val="Normal"/>
    <w:link w:val="FooterChar"/>
    <w:uiPriority w:val="99"/>
    <w:unhideWhenUsed/>
    <w:rsid w:val="0027458C"/>
    <w:pPr>
      <w:tabs>
        <w:tab w:val="center" w:pos="4680"/>
        <w:tab w:val="right" w:pos="9360"/>
      </w:tabs>
    </w:pPr>
  </w:style>
  <w:style w:type="character" w:customStyle="1" w:styleId="FooterChar">
    <w:name w:val="Footer Char"/>
    <w:basedOn w:val="DefaultParagraphFont"/>
    <w:link w:val="Footer"/>
    <w:uiPriority w:val="99"/>
    <w:rsid w:val="0027458C"/>
    <w:rPr>
      <w:rFonts w:eastAsiaTheme="minorEastAsia"/>
      <w:sz w:val="24"/>
      <w:szCs w:val="24"/>
    </w:rPr>
  </w:style>
  <w:style w:type="paragraph" w:styleId="BalloonText">
    <w:name w:val="Balloon Text"/>
    <w:basedOn w:val="Normal"/>
    <w:link w:val="BalloonTextChar"/>
    <w:uiPriority w:val="99"/>
    <w:semiHidden/>
    <w:unhideWhenUsed/>
    <w:rsid w:val="0027458C"/>
    <w:rPr>
      <w:rFonts w:ascii="Tahoma" w:hAnsi="Tahoma" w:cs="Tahoma"/>
      <w:sz w:val="16"/>
      <w:szCs w:val="16"/>
    </w:rPr>
  </w:style>
  <w:style w:type="character" w:customStyle="1" w:styleId="BalloonTextChar">
    <w:name w:val="Balloon Text Char"/>
    <w:basedOn w:val="DefaultParagraphFont"/>
    <w:link w:val="BalloonText"/>
    <w:uiPriority w:val="99"/>
    <w:semiHidden/>
    <w:rsid w:val="0027458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Lori Fox</cp:lastModifiedBy>
  <cp:revision>5</cp:revision>
  <cp:lastPrinted>2021-10-13T13:19:00Z</cp:lastPrinted>
  <dcterms:created xsi:type="dcterms:W3CDTF">2017-01-24T15:54:00Z</dcterms:created>
  <dcterms:modified xsi:type="dcterms:W3CDTF">2021-10-13T13:20:00Z</dcterms:modified>
</cp:coreProperties>
</file>