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C7BC2" w14:textId="77777777" w:rsidR="00DD1A04" w:rsidRDefault="00DD1A04" w:rsidP="00DD1A04">
      <w:pPr>
        <w:spacing w:after="0" w:line="240" w:lineRule="auto"/>
        <w:rPr>
          <w:rFonts w:ascii="Century Gothic" w:eastAsia="Times New Roman" w:hAnsi="Century Gothic" w:cs="Times New Roman"/>
          <w:b/>
          <w:bCs/>
          <w:sz w:val="24"/>
          <w:szCs w:val="24"/>
        </w:rPr>
      </w:pPr>
    </w:p>
    <w:p w14:paraId="5B849EE0" w14:textId="77777777" w:rsidR="00DD1A04" w:rsidRPr="00DD1A04" w:rsidRDefault="00DD1A04" w:rsidP="00DD1A04">
      <w:pPr>
        <w:spacing w:after="0" w:line="240" w:lineRule="auto"/>
        <w:rPr>
          <w:rFonts w:ascii="Century Gothic" w:hAnsi="Century Gothic"/>
          <w:b/>
          <w:sz w:val="24"/>
          <w:szCs w:val="24"/>
        </w:rPr>
      </w:pPr>
      <w:r w:rsidRPr="00DD1A04">
        <w:rPr>
          <w:rFonts w:ascii="Century Gothic" w:hAnsi="Century Gothic"/>
          <w:b/>
          <w:sz w:val="24"/>
          <w:szCs w:val="24"/>
        </w:rPr>
        <w:t xml:space="preserve">Safety Data Sheet:  </w:t>
      </w:r>
      <w:r w:rsidR="00673BC0">
        <w:rPr>
          <w:rFonts w:ascii="Century Gothic" w:hAnsi="Century Gothic"/>
          <w:b/>
          <w:sz w:val="24"/>
          <w:szCs w:val="24"/>
        </w:rPr>
        <w:t>Signal Trans ATF</w:t>
      </w:r>
      <w:r>
        <w:rPr>
          <w:rFonts w:ascii="Century Gothic" w:hAnsi="Century Gothic"/>
          <w:b/>
          <w:sz w:val="24"/>
          <w:szCs w:val="24"/>
        </w:rPr>
        <w:t xml:space="preserve"> </w:t>
      </w:r>
    </w:p>
    <w:p w14:paraId="09CFCDF5" w14:textId="1838A285" w:rsidR="00DD1A04" w:rsidRPr="00DD1A04" w:rsidRDefault="00DD1A04" w:rsidP="00DD1A04">
      <w:pPr>
        <w:spacing w:after="0" w:line="240" w:lineRule="auto"/>
        <w:rPr>
          <w:rFonts w:ascii="Century Gothic" w:hAnsi="Century Gothic"/>
          <w:b/>
          <w:sz w:val="24"/>
          <w:szCs w:val="24"/>
        </w:rPr>
      </w:pPr>
      <w:r w:rsidRPr="00DD1A04">
        <w:rPr>
          <w:rFonts w:ascii="Century Gothic" w:hAnsi="Century Gothic"/>
          <w:b/>
          <w:sz w:val="24"/>
          <w:szCs w:val="24"/>
        </w:rPr>
        <w:t xml:space="preserve">Revision Date: </w:t>
      </w:r>
      <w:r w:rsidR="00384E6F">
        <w:rPr>
          <w:rFonts w:ascii="Century Gothic" w:eastAsia="Times New Roman" w:hAnsi="Century Gothic" w:cs="Times New Roman"/>
          <w:b/>
          <w:bCs/>
          <w:color w:val="030303"/>
          <w:sz w:val="24"/>
          <w:szCs w:val="24"/>
        </w:rPr>
        <w:t>January 2</w:t>
      </w:r>
      <w:r w:rsidR="00384E6F">
        <w:rPr>
          <w:rFonts w:ascii="Century Gothic" w:eastAsia="Times New Roman" w:hAnsi="Century Gothic" w:cs="Times New Roman"/>
          <w:b/>
          <w:bCs/>
          <w:color w:val="030303"/>
          <w:sz w:val="24"/>
          <w:szCs w:val="24"/>
          <w:vertAlign w:val="superscript"/>
        </w:rPr>
        <w:t>nd</w:t>
      </w:r>
      <w:r w:rsidR="00384E6F">
        <w:rPr>
          <w:rFonts w:ascii="Century Gothic" w:eastAsia="Times New Roman" w:hAnsi="Century Gothic" w:cs="Times New Roman"/>
          <w:b/>
          <w:bCs/>
          <w:color w:val="030303"/>
          <w:sz w:val="24"/>
          <w:szCs w:val="24"/>
        </w:rPr>
        <w:t xml:space="preserve"> 20</w:t>
      </w:r>
      <w:r w:rsidR="00B06F15">
        <w:rPr>
          <w:rFonts w:ascii="Century Gothic" w:eastAsia="Times New Roman" w:hAnsi="Century Gothic" w:cs="Times New Roman"/>
          <w:b/>
          <w:bCs/>
          <w:color w:val="030303"/>
          <w:sz w:val="24"/>
          <w:szCs w:val="24"/>
        </w:rPr>
        <w:t>2</w:t>
      </w:r>
      <w:r w:rsidR="0011069C">
        <w:rPr>
          <w:rFonts w:ascii="Century Gothic" w:eastAsia="Times New Roman" w:hAnsi="Century Gothic" w:cs="Times New Roman"/>
          <w:b/>
          <w:bCs/>
          <w:color w:val="030303"/>
          <w:sz w:val="24"/>
          <w:szCs w:val="24"/>
        </w:rPr>
        <w:t>2</w:t>
      </w:r>
    </w:p>
    <w:p w14:paraId="041CF23F" w14:textId="77777777" w:rsidR="00DD1A04" w:rsidRPr="00DD1A04" w:rsidRDefault="00DD1A04" w:rsidP="00DD1A04">
      <w:pPr>
        <w:spacing w:after="0" w:line="240" w:lineRule="auto"/>
        <w:rPr>
          <w:rFonts w:ascii="Century Gothic" w:hAnsi="Century Gothic"/>
          <w:b/>
          <w:sz w:val="24"/>
          <w:szCs w:val="24"/>
        </w:rPr>
      </w:pPr>
    </w:p>
    <w:tbl>
      <w:tblPr>
        <w:tblStyle w:val="TableGrid1"/>
        <w:tblW w:w="9360" w:type="dxa"/>
        <w:tblInd w:w="108" w:type="dxa"/>
        <w:tblLook w:val="04A0" w:firstRow="1" w:lastRow="0" w:firstColumn="1" w:lastColumn="0" w:noHBand="0" w:noVBand="1"/>
      </w:tblPr>
      <w:tblGrid>
        <w:gridCol w:w="9360"/>
      </w:tblGrid>
      <w:tr w:rsidR="00DD1A04" w:rsidRPr="00DD1A04" w14:paraId="606973E8" w14:textId="77777777" w:rsidTr="00320E7C">
        <w:tc>
          <w:tcPr>
            <w:tcW w:w="9360" w:type="dxa"/>
            <w:tcBorders>
              <w:top w:val="nil"/>
              <w:left w:val="nil"/>
              <w:bottom w:val="nil"/>
              <w:right w:val="nil"/>
            </w:tcBorders>
            <w:shd w:val="clear" w:color="auto" w:fill="FF0000"/>
            <w:hideMark/>
          </w:tcPr>
          <w:p w14:paraId="6585FDE0" w14:textId="77777777" w:rsidR="00DD1A04" w:rsidRPr="00DD1A04" w:rsidRDefault="00DD1A04" w:rsidP="00DD1A04">
            <w:pPr>
              <w:rPr>
                <w:rFonts w:ascii="Century Gothic" w:hAnsi="Century Gothic"/>
                <w:color w:val="FFFFFF" w:themeColor="background1"/>
              </w:rPr>
            </w:pPr>
            <w:r w:rsidRPr="00DD1A04">
              <w:rPr>
                <w:rFonts w:ascii="Century Gothic" w:hAnsi="Century Gothic"/>
                <w:color w:val="FFFFFF" w:themeColor="background1"/>
              </w:rPr>
              <w:t>SECTION 1                                   PRODUCT AND COMPANY IDENTIFICATION</w:t>
            </w:r>
          </w:p>
        </w:tc>
      </w:tr>
    </w:tbl>
    <w:p w14:paraId="48907CF3" w14:textId="77777777" w:rsidR="00DD1A04" w:rsidRPr="00DD1A04" w:rsidRDefault="00DD1A04" w:rsidP="00DD1A04">
      <w:pPr>
        <w:spacing w:after="0" w:line="240" w:lineRule="auto"/>
        <w:rPr>
          <w:rFonts w:ascii="Century Gothic" w:hAnsi="Century Gothic"/>
          <w:sz w:val="24"/>
          <w:szCs w:val="24"/>
        </w:rPr>
      </w:pPr>
    </w:p>
    <w:p w14:paraId="6A163ECE" w14:textId="77777777" w:rsidR="00DD1A04" w:rsidRPr="00DD1A04" w:rsidRDefault="00DD1A04" w:rsidP="00DD1A04">
      <w:pPr>
        <w:spacing w:after="0" w:line="240" w:lineRule="auto"/>
        <w:rPr>
          <w:rFonts w:ascii="Century Gothic" w:hAnsi="Century Gothic"/>
          <w:b/>
          <w:sz w:val="24"/>
          <w:szCs w:val="24"/>
        </w:rPr>
      </w:pPr>
      <w:r w:rsidRPr="00DD1A04">
        <w:rPr>
          <w:rFonts w:ascii="Century Gothic" w:hAnsi="Century Gothic"/>
          <w:b/>
          <w:sz w:val="24"/>
          <w:szCs w:val="24"/>
        </w:rPr>
        <w:t>PRODUCT</w:t>
      </w:r>
    </w:p>
    <w:p w14:paraId="72745E71" w14:textId="77777777" w:rsidR="00DD1A04" w:rsidRPr="00DD1A04" w:rsidRDefault="00DD1A04" w:rsidP="00DD1A04">
      <w:pPr>
        <w:spacing w:after="0" w:line="240" w:lineRule="auto"/>
        <w:rPr>
          <w:rFonts w:ascii="Century Gothic" w:hAnsi="Century Gothic"/>
          <w:b/>
          <w:sz w:val="24"/>
          <w:szCs w:val="24"/>
        </w:rPr>
      </w:pPr>
      <w:r w:rsidRPr="00DD1A04">
        <w:rPr>
          <w:rFonts w:ascii="Century Gothic" w:hAnsi="Century Gothic"/>
          <w:sz w:val="24"/>
          <w:szCs w:val="24"/>
        </w:rPr>
        <w:tab/>
      </w:r>
      <w:r w:rsidRPr="00DD1A04">
        <w:rPr>
          <w:rFonts w:ascii="Century Gothic" w:hAnsi="Century Gothic"/>
          <w:b/>
          <w:sz w:val="24"/>
          <w:szCs w:val="24"/>
        </w:rPr>
        <w:t>Product Name:</w:t>
      </w:r>
      <w:r w:rsidRPr="00DD1A04">
        <w:rPr>
          <w:rFonts w:ascii="Century Gothic" w:hAnsi="Century Gothic"/>
          <w:sz w:val="24"/>
          <w:szCs w:val="24"/>
        </w:rPr>
        <w:t xml:space="preserve"> </w:t>
      </w:r>
      <w:r w:rsidR="00673BC0">
        <w:rPr>
          <w:rFonts w:ascii="Century Gothic" w:hAnsi="Century Gothic"/>
          <w:sz w:val="24"/>
          <w:szCs w:val="24"/>
        </w:rPr>
        <w:t>Signal Trans ATF</w:t>
      </w:r>
      <w:r>
        <w:rPr>
          <w:rFonts w:ascii="Century Gothic" w:hAnsi="Century Gothic"/>
          <w:b/>
          <w:sz w:val="24"/>
          <w:szCs w:val="24"/>
        </w:rPr>
        <w:t xml:space="preserve"> </w:t>
      </w:r>
    </w:p>
    <w:p w14:paraId="75580DAF" w14:textId="77777777" w:rsidR="00DD1A04" w:rsidRPr="00DD1A04" w:rsidRDefault="00DD1A04" w:rsidP="00DD1A04">
      <w:pPr>
        <w:spacing w:after="0" w:line="240" w:lineRule="auto"/>
        <w:rPr>
          <w:rFonts w:ascii="Century Gothic" w:hAnsi="Century Gothic"/>
          <w:sz w:val="24"/>
          <w:szCs w:val="24"/>
        </w:rPr>
      </w:pPr>
      <w:r w:rsidRPr="00DD1A04">
        <w:rPr>
          <w:rFonts w:ascii="Century Gothic" w:hAnsi="Century Gothic"/>
          <w:sz w:val="24"/>
          <w:szCs w:val="24"/>
        </w:rPr>
        <w:tab/>
      </w:r>
      <w:r w:rsidRPr="00DD1A04">
        <w:rPr>
          <w:rFonts w:ascii="Century Gothic" w:hAnsi="Century Gothic"/>
          <w:b/>
          <w:sz w:val="24"/>
          <w:szCs w:val="24"/>
        </w:rPr>
        <w:t>Product Description:</w:t>
      </w:r>
      <w:r w:rsidRPr="00DD1A04">
        <w:rPr>
          <w:rFonts w:ascii="Century Gothic" w:hAnsi="Century Gothic"/>
          <w:sz w:val="24"/>
          <w:szCs w:val="24"/>
        </w:rPr>
        <w:t xml:space="preserve"> Base Oil and Additives </w:t>
      </w:r>
    </w:p>
    <w:p w14:paraId="4E11DD7F" w14:textId="77777777" w:rsidR="00DD1A04" w:rsidRPr="00DD1A04" w:rsidRDefault="00DD1A04" w:rsidP="00DD1A04">
      <w:pPr>
        <w:spacing w:after="0" w:line="240" w:lineRule="auto"/>
        <w:rPr>
          <w:rFonts w:ascii="Century Gothic" w:hAnsi="Century Gothic"/>
          <w:sz w:val="24"/>
          <w:szCs w:val="24"/>
        </w:rPr>
      </w:pPr>
      <w:r w:rsidRPr="00DD1A04">
        <w:rPr>
          <w:rFonts w:ascii="Century Gothic" w:hAnsi="Century Gothic"/>
          <w:sz w:val="24"/>
          <w:szCs w:val="24"/>
        </w:rPr>
        <w:tab/>
      </w:r>
      <w:r w:rsidRPr="00DD1A04">
        <w:rPr>
          <w:rFonts w:ascii="Century Gothic" w:hAnsi="Century Gothic"/>
          <w:b/>
          <w:sz w:val="24"/>
          <w:szCs w:val="24"/>
        </w:rPr>
        <w:t>Intended Use:</w:t>
      </w:r>
      <w:r w:rsidRPr="00DD1A04">
        <w:rPr>
          <w:rFonts w:ascii="Century Gothic" w:hAnsi="Century Gothic"/>
          <w:sz w:val="24"/>
          <w:szCs w:val="24"/>
        </w:rPr>
        <w:t xml:space="preserve"> </w:t>
      </w:r>
      <w:r w:rsidR="00673BC0">
        <w:rPr>
          <w:rFonts w:ascii="Century Gothic" w:hAnsi="Century Gothic"/>
          <w:sz w:val="24"/>
          <w:szCs w:val="24"/>
        </w:rPr>
        <w:t>Industrial Transmission Fluid</w:t>
      </w:r>
    </w:p>
    <w:p w14:paraId="1E6B32C5" w14:textId="77777777" w:rsidR="00DD1A04" w:rsidRPr="00DD1A04" w:rsidRDefault="00DD1A04" w:rsidP="00DD1A04">
      <w:pPr>
        <w:spacing w:after="0" w:line="240" w:lineRule="auto"/>
        <w:rPr>
          <w:rFonts w:ascii="Century Gothic" w:hAnsi="Century Gothic"/>
          <w:sz w:val="24"/>
          <w:szCs w:val="24"/>
        </w:rPr>
      </w:pPr>
    </w:p>
    <w:p w14:paraId="11877D0C" w14:textId="77777777" w:rsidR="00DD1A04" w:rsidRPr="00DD1A04" w:rsidRDefault="00DD1A04" w:rsidP="00DD1A04">
      <w:pPr>
        <w:spacing w:after="0" w:line="240" w:lineRule="auto"/>
        <w:rPr>
          <w:rFonts w:ascii="Century Gothic" w:hAnsi="Century Gothic"/>
          <w:b/>
          <w:sz w:val="24"/>
          <w:szCs w:val="24"/>
        </w:rPr>
      </w:pPr>
      <w:r w:rsidRPr="00DD1A04">
        <w:rPr>
          <w:rFonts w:ascii="Century Gothic" w:hAnsi="Century Gothic"/>
          <w:b/>
          <w:sz w:val="24"/>
          <w:szCs w:val="24"/>
        </w:rPr>
        <w:t>COMPANY IDENTIFICATION</w:t>
      </w:r>
    </w:p>
    <w:p w14:paraId="15D4E1CB" w14:textId="77777777" w:rsidR="00DD1A04" w:rsidRPr="00DD1A04" w:rsidRDefault="00DD1A04" w:rsidP="00DD1A04">
      <w:pPr>
        <w:spacing w:after="0" w:line="240" w:lineRule="auto"/>
        <w:rPr>
          <w:rFonts w:ascii="Century Gothic" w:hAnsi="Century Gothic"/>
          <w:sz w:val="24"/>
          <w:szCs w:val="24"/>
        </w:rPr>
      </w:pPr>
      <w:r w:rsidRPr="00DD1A04">
        <w:rPr>
          <w:rFonts w:ascii="Century Gothic" w:hAnsi="Century Gothic"/>
          <w:sz w:val="24"/>
          <w:szCs w:val="24"/>
        </w:rPr>
        <w:tab/>
      </w:r>
      <w:r w:rsidRPr="00DD1A04">
        <w:rPr>
          <w:rFonts w:ascii="Century Gothic" w:hAnsi="Century Gothic"/>
          <w:b/>
          <w:sz w:val="24"/>
          <w:szCs w:val="24"/>
        </w:rPr>
        <w:t>Supplier:</w:t>
      </w:r>
      <w:r w:rsidRPr="00DD1A04">
        <w:rPr>
          <w:rFonts w:ascii="Century Gothic" w:hAnsi="Century Gothic"/>
          <w:sz w:val="24"/>
          <w:szCs w:val="24"/>
        </w:rPr>
        <w:tab/>
        <w:t>Beacon Lubricants</w:t>
      </w:r>
    </w:p>
    <w:p w14:paraId="22E6F793" w14:textId="77777777" w:rsidR="00DD1A04" w:rsidRPr="00DD1A04" w:rsidRDefault="00DD1A04" w:rsidP="00DD1A04">
      <w:pPr>
        <w:spacing w:after="0" w:line="240" w:lineRule="auto"/>
        <w:rPr>
          <w:rFonts w:ascii="Century Gothic" w:hAnsi="Century Gothic"/>
          <w:sz w:val="24"/>
          <w:szCs w:val="24"/>
        </w:rPr>
      </w:pPr>
      <w:r w:rsidRPr="00DD1A04">
        <w:rPr>
          <w:rFonts w:ascii="Century Gothic" w:hAnsi="Century Gothic"/>
          <w:sz w:val="24"/>
          <w:szCs w:val="24"/>
        </w:rPr>
        <w:tab/>
      </w:r>
      <w:r w:rsidRPr="00DD1A04">
        <w:rPr>
          <w:rFonts w:ascii="Century Gothic" w:hAnsi="Century Gothic"/>
          <w:sz w:val="24"/>
          <w:szCs w:val="24"/>
        </w:rPr>
        <w:tab/>
      </w:r>
      <w:r w:rsidRPr="00DD1A04">
        <w:rPr>
          <w:rFonts w:ascii="Century Gothic" w:hAnsi="Century Gothic"/>
          <w:sz w:val="24"/>
          <w:szCs w:val="24"/>
        </w:rPr>
        <w:tab/>
        <w:t>P.O Box 754</w:t>
      </w:r>
    </w:p>
    <w:p w14:paraId="11B4792E" w14:textId="77777777" w:rsidR="00DD1A04" w:rsidRPr="00DD1A04" w:rsidRDefault="00DD1A04" w:rsidP="00DD1A04">
      <w:pPr>
        <w:spacing w:after="0" w:line="240" w:lineRule="auto"/>
        <w:rPr>
          <w:rFonts w:ascii="Century Gothic" w:hAnsi="Century Gothic"/>
          <w:sz w:val="24"/>
          <w:szCs w:val="24"/>
        </w:rPr>
      </w:pPr>
      <w:r w:rsidRPr="00DD1A04">
        <w:rPr>
          <w:rFonts w:ascii="Century Gothic" w:hAnsi="Century Gothic"/>
          <w:sz w:val="24"/>
          <w:szCs w:val="24"/>
        </w:rPr>
        <w:tab/>
      </w:r>
      <w:r w:rsidRPr="00DD1A04">
        <w:rPr>
          <w:rFonts w:ascii="Century Gothic" w:hAnsi="Century Gothic"/>
          <w:sz w:val="24"/>
          <w:szCs w:val="24"/>
        </w:rPr>
        <w:tab/>
      </w:r>
      <w:r w:rsidRPr="00DD1A04">
        <w:rPr>
          <w:rFonts w:ascii="Century Gothic" w:hAnsi="Century Gothic"/>
          <w:sz w:val="24"/>
          <w:szCs w:val="24"/>
        </w:rPr>
        <w:tab/>
        <w:t>Edinboro, PA 16412</w:t>
      </w:r>
    </w:p>
    <w:p w14:paraId="539984B8" w14:textId="77777777" w:rsidR="00DD1A04" w:rsidRPr="00DD1A04" w:rsidRDefault="00DD1A04" w:rsidP="00DD1A04">
      <w:pPr>
        <w:spacing w:after="0" w:line="240" w:lineRule="auto"/>
        <w:rPr>
          <w:rFonts w:ascii="Century Gothic" w:hAnsi="Century Gothic"/>
          <w:sz w:val="24"/>
          <w:szCs w:val="24"/>
        </w:rPr>
      </w:pPr>
    </w:p>
    <w:p w14:paraId="43856AB9" w14:textId="77777777" w:rsidR="00DD1A04" w:rsidRDefault="00DD1A04" w:rsidP="00DD1A04">
      <w:pPr>
        <w:spacing w:after="0" w:line="240" w:lineRule="auto"/>
        <w:rPr>
          <w:rFonts w:ascii="Century Gothic" w:hAnsi="Century Gothic"/>
          <w:sz w:val="24"/>
          <w:szCs w:val="24"/>
        </w:rPr>
      </w:pPr>
      <w:r w:rsidRPr="00DD1A04">
        <w:rPr>
          <w:rFonts w:ascii="Century Gothic" w:hAnsi="Century Gothic"/>
          <w:b/>
          <w:sz w:val="24"/>
          <w:szCs w:val="24"/>
        </w:rPr>
        <w:t>Emergency Telephone:</w:t>
      </w:r>
      <w:r w:rsidRPr="00DD1A04">
        <w:rPr>
          <w:rFonts w:ascii="Century Gothic" w:hAnsi="Century Gothic"/>
          <w:sz w:val="24"/>
          <w:szCs w:val="24"/>
        </w:rPr>
        <w:tab/>
        <w:t>1-877-734-7334 – Beacon Lubricants, Inc.</w:t>
      </w:r>
      <w:r w:rsidRPr="00DD1A04">
        <w:rPr>
          <w:rFonts w:ascii="Century Gothic" w:hAnsi="Century Gothic"/>
          <w:sz w:val="24"/>
          <w:szCs w:val="24"/>
        </w:rPr>
        <w:br/>
      </w:r>
      <w:r w:rsidRPr="00DD1A04">
        <w:rPr>
          <w:rFonts w:ascii="Century Gothic" w:hAnsi="Century Gothic"/>
          <w:b/>
          <w:sz w:val="24"/>
          <w:szCs w:val="24"/>
        </w:rPr>
        <w:t>Emergency Telephone:</w:t>
      </w:r>
      <w:r w:rsidRPr="00DD1A04">
        <w:rPr>
          <w:rFonts w:ascii="Century Gothic" w:hAnsi="Century Gothic"/>
          <w:sz w:val="24"/>
          <w:szCs w:val="24"/>
        </w:rPr>
        <w:t xml:space="preserve"> </w:t>
      </w:r>
      <w:r w:rsidRPr="00DD1A04">
        <w:rPr>
          <w:rFonts w:ascii="Century Gothic" w:hAnsi="Century Gothic"/>
          <w:sz w:val="24"/>
          <w:szCs w:val="24"/>
        </w:rPr>
        <w:tab/>
        <w:t xml:space="preserve">1-800-424-9300 (24 hours) – Chemtrec approval </w:t>
      </w:r>
    </w:p>
    <w:p w14:paraId="705C19EA" w14:textId="77777777" w:rsidR="00673BC0" w:rsidRPr="00DD1A04" w:rsidRDefault="00673BC0" w:rsidP="00DD1A04">
      <w:pPr>
        <w:spacing w:after="0" w:line="240" w:lineRule="auto"/>
        <w:rPr>
          <w:rFonts w:ascii="Century Gothic" w:hAnsi="Century Gothic"/>
          <w:sz w:val="24"/>
          <w:szCs w:val="24"/>
        </w:rPr>
      </w:pPr>
      <w:r w:rsidRPr="00673BC0">
        <w:rPr>
          <w:rFonts w:ascii="Century Gothic" w:hAnsi="Century Gothic"/>
          <w:b/>
          <w:sz w:val="24"/>
          <w:szCs w:val="24"/>
        </w:rPr>
        <w:t>Website:</w:t>
      </w:r>
      <w:r>
        <w:rPr>
          <w:rFonts w:ascii="Century Gothic" w:hAnsi="Century Gothic"/>
          <w:sz w:val="24"/>
          <w:szCs w:val="24"/>
        </w:rPr>
        <w:t xml:space="preserve"> </w:t>
      </w:r>
      <w:r w:rsidRPr="00B20052">
        <w:rPr>
          <w:rFonts w:ascii="Century Gothic" w:hAnsi="Century Gothic"/>
          <w:sz w:val="24"/>
          <w:szCs w:val="24"/>
        </w:rPr>
        <w:t>www.beaconlubricants.com</w:t>
      </w:r>
      <w:r>
        <w:rPr>
          <w:rFonts w:ascii="Century Gothic" w:hAnsi="Century Gothic"/>
          <w:sz w:val="24"/>
          <w:szCs w:val="24"/>
        </w:rPr>
        <w:t xml:space="preserve"> </w:t>
      </w:r>
    </w:p>
    <w:p w14:paraId="185B16A1" w14:textId="77777777" w:rsidR="00DD1A04" w:rsidRDefault="00DD1A04" w:rsidP="00DD1A04">
      <w:pPr>
        <w:spacing w:after="240" w:line="240" w:lineRule="auto"/>
        <w:rPr>
          <w:rFonts w:ascii="Century Gothic" w:eastAsia="Times New Roman" w:hAnsi="Century Gothic" w:cs="Times New Roman"/>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D1A04" w14:paraId="37B241E3" w14:textId="77777777" w:rsidTr="00DD1A04">
        <w:tc>
          <w:tcPr>
            <w:tcW w:w="9360" w:type="dxa"/>
            <w:tcBorders>
              <w:top w:val="nil"/>
              <w:left w:val="nil"/>
              <w:bottom w:val="nil"/>
              <w:right w:val="nil"/>
            </w:tcBorders>
            <w:shd w:val="clear" w:color="auto" w:fill="FF0000"/>
            <w:tcMar>
              <w:top w:w="0" w:type="dxa"/>
              <w:left w:w="108" w:type="dxa"/>
              <w:bottom w:w="0" w:type="dxa"/>
              <w:right w:w="108" w:type="dxa"/>
            </w:tcMar>
            <w:hideMark/>
          </w:tcPr>
          <w:p w14:paraId="797FD243"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2                                                HAZARDS IDENTIFICATION </w:t>
            </w:r>
          </w:p>
        </w:tc>
      </w:tr>
    </w:tbl>
    <w:p w14:paraId="4C966A85" w14:textId="77777777" w:rsidR="00447BE7" w:rsidRDefault="00447BE7" w:rsidP="00DD1A04">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 xml:space="preserve">This material is </w:t>
      </w:r>
      <w:r w:rsidR="00DD1A04">
        <w:rPr>
          <w:rFonts w:ascii="Century Gothic" w:eastAsia="Times New Roman" w:hAnsi="Century Gothic" w:cs="Times New Roman"/>
          <w:sz w:val="24"/>
          <w:szCs w:val="24"/>
        </w:rPr>
        <w:t>hazardous according to regulatory guidelines (M)SDS Section 15)</w:t>
      </w:r>
    </w:p>
    <w:p w14:paraId="41814DFA" w14:textId="77777777" w:rsidR="00447BE7" w:rsidRPr="00447BE7" w:rsidRDefault="00447BE7" w:rsidP="00DD1A04">
      <w:pPr>
        <w:spacing w:after="240" w:line="240" w:lineRule="auto"/>
        <w:rPr>
          <w:rFonts w:ascii="Century Gothic" w:eastAsia="Times New Roman" w:hAnsi="Century Gothic" w:cs="Times New Roman"/>
          <w:b/>
          <w:sz w:val="24"/>
          <w:szCs w:val="24"/>
        </w:rPr>
      </w:pPr>
      <w:r w:rsidRPr="00447BE7">
        <w:rPr>
          <w:rFonts w:ascii="Century Gothic" w:eastAsia="Times New Roman" w:hAnsi="Century Gothic" w:cs="Times New Roman"/>
          <w:b/>
          <w:sz w:val="24"/>
          <w:szCs w:val="24"/>
        </w:rPr>
        <w:t>CLASSIFICATION:</w:t>
      </w:r>
    </w:p>
    <w:p w14:paraId="18994B9C" w14:textId="77777777" w:rsidR="00447BE7" w:rsidRDefault="00447BE7" w:rsidP="00DD1A04">
      <w:pPr>
        <w:spacing w:after="240" w:line="240" w:lineRule="auto"/>
        <w:rPr>
          <w:rFonts w:ascii="Century Gothic" w:eastAsia="Times New Roman" w:hAnsi="Century Gothic" w:cs="Times New Roman"/>
          <w:sz w:val="24"/>
          <w:szCs w:val="24"/>
        </w:rPr>
      </w:pPr>
      <w:r w:rsidRPr="00447BE7">
        <w:rPr>
          <w:rFonts w:ascii="Century Gothic" w:eastAsia="Times New Roman" w:hAnsi="Century Gothic" w:cs="Times New Roman"/>
          <w:b/>
          <w:sz w:val="24"/>
          <w:szCs w:val="24"/>
        </w:rPr>
        <w:t>Skin Sensitizer:</w:t>
      </w:r>
      <w:r>
        <w:rPr>
          <w:rFonts w:ascii="Century Gothic" w:eastAsia="Times New Roman" w:hAnsi="Century Gothic" w:cs="Times New Roman"/>
          <w:sz w:val="24"/>
          <w:szCs w:val="24"/>
        </w:rPr>
        <w:t xml:space="preserve"> Category 1</w:t>
      </w:r>
    </w:p>
    <w:p w14:paraId="4BF666B4" w14:textId="77777777" w:rsidR="00447BE7" w:rsidRPr="00447BE7" w:rsidRDefault="00447BE7" w:rsidP="00DD1A04">
      <w:pPr>
        <w:spacing w:after="240" w:line="240" w:lineRule="auto"/>
        <w:rPr>
          <w:rFonts w:ascii="Century Gothic" w:eastAsia="Times New Roman" w:hAnsi="Century Gothic" w:cs="Times New Roman"/>
          <w:b/>
          <w:sz w:val="24"/>
          <w:szCs w:val="24"/>
        </w:rPr>
      </w:pPr>
      <w:r w:rsidRPr="00447BE7">
        <w:rPr>
          <w:rFonts w:ascii="Century Gothic" w:eastAsia="Times New Roman" w:hAnsi="Century Gothic" w:cs="Times New Roman"/>
          <w:b/>
          <w:sz w:val="24"/>
          <w:szCs w:val="24"/>
        </w:rPr>
        <w:t>LABEL:</w:t>
      </w:r>
    </w:p>
    <w:p w14:paraId="46CEE8B9" w14:textId="77777777" w:rsidR="00447BE7" w:rsidRDefault="00447BE7" w:rsidP="00DD1A04">
      <w:pPr>
        <w:spacing w:after="240" w:line="240" w:lineRule="auto"/>
        <w:rPr>
          <w:rFonts w:ascii="Century Gothic" w:eastAsia="Times New Roman" w:hAnsi="Century Gothic" w:cs="Times New Roman"/>
          <w:b/>
          <w:sz w:val="24"/>
          <w:szCs w:val="24"/>
        </w:rPr>
      </w:pPr>
      <w:r w:rsidRPr="00447BE7">
        <w:rPr>
          <w:rFonts w:ascii="Century Gothic" w:eastAsia="Times New Roman" w:hAnsi="Century Gothic" w:cs="Times New Roman"/>
          <w:b/>
          <w:sz w:val="24"/>
          <w:szCs w:val="24"/>
        </w:rPr>
        <w:t>Pictogram:</w:t>
      </w:r>
    </w:p>
    <w:p w14:paraId="0AC2D92D" w14:textId="77777777" w:rsidR="00447BE7" w:rsidRDefault="00447BE7" w:rsidP="00DD1A04">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noProof/>
          <w:sz w:val="24"/>
          <w:szCs w:val="24"/>
        </w:rPr>
        <w:drawing>
          <wp:inline distT="0" distB="0" distL="0" distR="0" wp14:anchorId="770876A8" wp14:editId="1ABCF5F5">
            <wp:extent cx="753414" cy="753414"/>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4009" cy="754009"/>
                    </a:xfrm>
                    <a:prstGeom prst="rect">
                      <a:avLst/>
                    </a:prstGeom>
                  </pic:spPr>
                </pic:pic>
              </a:graphicData>
            </a:graphic>
          </wp:inline>
        </w:drawing>
      </w:r>
    </w:p>
    <w:p w14:paraId="70125043" w14:textId="77777777" w:rsidR="00447BE7" w:rsidRPr="00447BE7" w:rsidRDefault="00447BE7" w:rsidP="00447BE7">
      <w:pPr>
        <w:pStyle w:val="NoSpacing"/>
        <w:rPr>
          <w:rFonts w:ascii="Century Gothic" w:eastAsia="Times New Roman" w:hAnsi="Century Gothic"/>
          <w:sz w:val="24"/>
          <w:szCs w:val="24"/>
        </w:rPr>
      </w:pPr>
      <w:r w:rsidRPr="00447BE7">
        <w:rPr>
          <w:rFonts w:ascii="Century Gothic" w:eastAsia="Times New Roman" w:hAnsi="Century Gothic"/>
          <w:b/>
          <w:sz w:val="24"/>
          <w:szCs w:val="24"/>
        </w:rPr>
        <w:t>Signal Word:</w:t>
      </w:r>
      <w:r w:rsidRPr="00447BE7">
        <w:rPr>
          <w:rFonts w:ascii="Century Gothic" w:eastAsia="Times New Roman" w:hAnsi="Century Gothic"/>
          <w:sz w:val="24"/>
          <w:szCs w:val="24"/>
        </w:rPr>
        <w:t xml:space="preserve"> Warning</w:t>
      </w:r>
    </w:p>
    <w:p w14:paraId="099E0E08" w14:textId="77777777" w:rsidR="00447BE7" w:rsidRPr="00447BE7" w:rsidRDefault="00447BE7" w:rsidP="00447BE7">
      <w:pPr>
        <w:pStyle w:val="NoSpacing"/>
        <w:rPr>
          <w:rFonts w:ascii="Century Gothic" w:eastAsia="Times New Roman" w:hAnsi="Century Gothic"/>
          <w:b/>
          <w:sz w:val="24"/>
          <w:szCs w:val="24"/>
        </w:rPr>
      </w:pPr>
      <w:r w:rsidRPr="00447BE7">
        <w:rPr>
          <w:rFonts w:ascii="Century Gothic" w:eastAsia="Times New Roman" w:hAnsi="Century Gothic"/>
          <w:b/>
          <w:sz w:val="24"/>
          <w:szCs w:val="24"/>
        </w:rPr>
        <w:t>Hazard Statements:</w:t>
      </w:r>
    </w:p>
    <w:p w14:paraId="0F8D0DC5" w14:textId="77777777" w:rsidR="00447BE7" w:rsidRDefault="00447BE7" w:rsidP="00447BE7">
      <w:pPr>
        <w:pStyle w:val="NoSpacing"/>
        <w:rPr>
          <w:rFonts w:ascii="Century Gothic" w:eastAsia="Times New Roman" w:hAnsi="Century Gothic"/>
          <w:sz w:val="24"/>
          <w:szCs w:val="24"/>
        </w:rPr>
      </w:pPr>
      <w:r w:rsidRPr="00447BE7">
        <w:rPr>
          <w:rFonts w:ascii="Century Gothic" w:eastAsia="Times New Roman" w:hAnsi="Century Gothic"/>
          <w:sz w:val="24"/>
          <w:szCs w:val="24"/>
        </w:rPr>
        <w:t>H317</w:t>
      </w:r>
      <w:r>
        <w:rPr>
          <w:rFonts w:ascii="Century Gothic" w:eastAsia="Times New Roman" w:hAnsi="Century Gothic"/>
          <w:sz w:val="24"/>
          <w:szCs w:val="24"/>
        </w:rPr>
        <w:t>: May cause allergic skin reaction.</w:t>
      </w:r>
    </w:p>
    <w:p w14:paraId="3155EF45" w14:textId="77777777" w:rsidR="00447BE7" w:rsidRDefault="00447BE7" w:rsidP="00447BE7">
      <w:pPr>
        <w:pStyle w:val="NoSpacing"/>
        <w:rPr>
          <w:rFonts w:ascii="Century Gothic" w:eastAsia="Times New Roman" w:hAnsi="Century Gothic"/>
          <w:sz w:val="24"/>
          <w:szCs w:val="24"/>
        </w:rPr>
      </w:pPr>
    </w:p>
    <w:p w14:paraId="48C90674" w14:textId="77777777" w:rsidR="00447BE7" w:rsidRPr="00447BE7" w:rsidRDefault="00447BE7" w:rsidP="00447BE7">
      <w:pPr>
        <w:pStyle w:val="NoSpacing"/>
        <w:rPr>
          <w:rFonts w:ascii="Century Gothic" w:eastAsia="Times New Roman" w:hAnsi="Century Gothic"/>
          <w:sz w:val="24"/>
          <w:szCs w:val="24"/>
        </w:rPr>
      </w:pPr>
      <w:r w:rsidRPr="00447BE7">
        <w:rPr>
          <w:rFonts w:ascii="Century Gothic" w:eastAsia="Times New Roman" w:hAnsi="Century Gothic"/>
          <w:b/>
          <w:sz w:val="24"/>
          <w:szCs w:val="24"/>
        </w:rPr>
        <w:t>Precautionary Statements:</w:t>
      </w:r>
      <w:r w:rsidRPr="00447BE7">
        <w:rPr>
          <w:rFonts w:ascii="Century Gothic" w:eastAsia="Times New Roman" w:hAnsi="Century Gothic"/>
          <w:sz w:val="24"/>
          <w:szCs w:val="24"/>
        </w:rPr>
        <w:t xml:space="preserve"> </w:t>
      </w:r>
    </w:p>
    <w:p w14:paraId="6309688E" w14:textId="77777777" w:rsidR="00E82F4C" w:rsidRDefault="00447BE7" w:rsidP="00447BE7">
      <w:pPr>
        <w:pStyle w:val="NoSpacing"/>
        <w:rPr>
          <w:rFonts w:ascii="Century Gothic" w:eastAsia="Times New Roman" w:hAnsi="Century Gothic"/>
          <w:sz w:val="24"/>
          <w:szCs w:val="24"/>
        </w:rPr>
      </w:pPr>
      <w:r w:rsidRPr="00447BE7">
        <w:rPr>
          <w:rFonts w:ascii="Century Gothic" w:eastAsia="Times New Roman" w:hAnsi="Century Gothic"/>
          <w:sz w:val="24"/>
          <w:szCs w:val="24"/>
        </w:rPr>
        <w:lastRenderedPageBreak/>
        <w:t>P101</w:t>
      </w:r>
      <w:r>
        <w:rPr>
          <w:rFonts w:ascii="Century Gothic" w:eastAsia="Times New Roman" w:hAnsi="Century Gothic"/>
          <w:sz w:val="24"/>
          <w:szCs w:val="24"/>
        </w:rPr>
        <w:t>: If medical advice is needed, have product container or label at hand. P102: Keep out of reach of children.</w:t>
      </w:r>
      <w:r w:rsidR="00893DDC">
        <w:rPr>
          <w:rFonts w:ascii="Century Gothic" w:eastAsia="Times New Roman" w:hAnsi="Century Gothic"/>
          <w:sz w:val="24"/>
          <w:szCs w:val="24"/>
        </w:rPr>
        <w:t xml:space="preserve"> P103: Read label before use. P261: Avoid breathing mist/vapors. P272: Contaminated work clothing should not be allowed out of the work place. P273: </w:t>
      </w:r>
      <w:r w:rsidR="00E82F4C">
        <w:rPr>
          <w:rFonts w:ascii="Century Gothic" w:eastAsia="Times New Roman" w:hAnsi="Century Gothic"/>
          <w:sz w:val="24"/>
          <w:szCs w:val="24"/>
        </w:rPr>
        <w:t xml:space="preserve">Avoid release to the environment. P280: Wear protective gloves. P302 + P352: IF ON SKIN: Wash with plenty of soap and water. P333 + P313: If skin irritation or rash occurs: Get medical advice/attention. P501: Dispose of contents and container in accordance with local regulations. </w:t>
      </w:r>
    </w:p>
    <w:p w14:paraId="7AFCF64F" w14:textId="77777777" w:rsidR="00E82F4C" w:rsidRDefault="00E82F4C" w:rsidP="00447BE7">
      <w:pPr>
        <w:pStyle w:val="NoSpacing"/>
        <w:rPr>
          <w:rFonts w:ascii="Century Gothic" w:eastAsia="Times New Roman" w:hAnsi="Century Gothic"/>
          <w:sz w:val="24"/>
          <w:szCs w:val="24"/>
        </w:rPr>
      </w:pPr>
    </w:p>
    <w:p w14:paraId="55823606" w14:textId="77777777" w:rsidR="00DD1A04" w:rsidRDefault="00E82F4C" w:rsidP="00447BE7">
      <w:pPr>
        <w:pStyle w:val="NoSpacing"/>
        <w:rPr>
          <w:rFonts w:eastAsia="Times New Roman"/>
        </w:rPr>
      </w:pPr>
      <w:r>
        <w:rPr>
          <w:rFonts w:ascii="Century Gothic" w:eastAsia="Times New Roman" w:hAnsi="Century Gothic"/>
          <w:sz w:val="24"/>
          <w:szCs w:val="24"/>
        </w:rPr>
        <w:t>Contains: BIS(2-HYDROXTETHYL) TALLOW AMINE</w:t>
      </w:r>
      <w:r w:rsidR="00DD1A04" w:rsidRPr="00447BE7">
        <w:rPr>
          <w:rFonts w:ascii="Century Gothic" w:eastAsia="Times New Roman" w:hAnsi="Century Gothic"/>
          <w:sz w:val="24"/>
          <w:szCs w:val="24"/>
        </w:rPr>
        <w:br/>
      </w:r>
      <w:r w:rsidR="00DD1A04">
        <w:rPr>
          <w:rFonts w:eastAsia="Times New Roman"/>
        </w:rPr>
        <w:br/>
      </w:r>
      <w:r w:rsidR="00DD1A04" w:rsidRPr="00E82F4C">
        <w:rPr>
          <w:rFonts w:ascii="Century Gothic" w:eastAsia="Times New Roman" w:hAnsi="Century Gothic"/>
          <w:b/>
          <w:bCs/>
          <w:sz w:val="24"/>
          <w:szCs w:val="24"/>
        </w:rPr>
        <w:t>Other hazard information:</w:t>
      </w:r>
      <w:r w:rsidR="00DD1A04" w:rsidRPr="00447BE7">
        <w:rPr>
          <w:rFonts w:ascii="Century Gothic" w:eastAsia="Times New Roman" w:hAnsi="Century Gothic"/>
          <w:bCs/>
          <w:sz w:val="24"/>
          <w:szCs w:val="24"/>
        </w:rPr>
        <w:t> </w:t>
      </w:r>
      <w:r w:rsidR="00DD1A04" w:rsidRPr="00447BE7">
        <w:rPr>
          <w:rFonts w:ascii="Century Gothic" w:eastAsia="Times New Roman" w:hAnsi="Century Gothic"/>
          <w:bCs/>
          <w:sz w:val="24"/>
          <w:szCs w:val="24"/>
        </w:rPr>
        <w:br/>
      </w:r>
      <w:r w:rsidR="00DD1A04" w:rsidRPr="00447BE7">
        <w:rPr>
          <w:rFonts w:ascii="Century Gothic" w:eastAsia="Times New Roman" w:hAnsi="Century Gothic"/>
          <w:bCs/>
          <w:sz w:val="24"/>
          <w:szCs w:val="24"/>
        </w:rPr>
        <w:br/>
      </w:r>
      <w:r w:rsidR="00DD1A04" w:rsidRPr="00E82F4C">
        <w:rPr>
          <w:rFonts w:ascii="Century Gothic" w:eastAsia="Times New Roman" w:hAnsi="Century Gothic"/>
          <w:b/>
          <w:bCs/>
          <w:sz w:val="24"/>
          <w:szCs w:val="24"/>
        </w:rPr>
        <w:t>HAZARD NOT OTHERWISE CLASSIFIED (HNOC):</w:t>
      </w:r>
      <w:r w:rsidR="00DD1A04" w:rsidRPr="00447BE7">
        <w:rPr>
          <w:rFonts w:ascii="Century Gothic" w:eastAsia="Times New Roman" w:hAnsi="Century Gothic"/>
          <w:bCs/>
          <w:sz w:val="24"/>
          <w:szCs w:val="24"/>
        </w:rPr>
        <w:t xml:space="preserve">  </w:t>
      </w:r>
      <w:r w:rsidR="00DD1A04" w:rsidRPr="00447BE7">
        <w:rPr>
          <w:rFonts w:ascii="Century Gothic" w:eastAsia="Times New Roman" w:hAnsi="Century Gothic"/>
          <w:sz w:val="24"/>
          <w:szCs w:val="24"/>
        </w:rPr>
        <w:t>None as defined under 29 CFR 1900. 1200.</w:t>
      </w:r>
      <w:r w:rsidR="00DD1A04" w:rsidRPr="00447BE7">
        <w:rPr>
          <w:rFonts w:ascii="Century Gothic" w:eastAsia="Times New Roman" w:hAnsi="Century Gothic"/>
          <w:bCs/>
          <w:sz w:val="24"/>
          <w:szCs w:val="24"/>
        </w:rPr>
        <w:t> </w:t>
      </w:r>
      <w:r w:rsidR="00DD1A04" w:rsidRPr="00447BE7">
        <w:rPr>
          <w:rFonts w:ascii="Century Gothic" w:eastAsia="Times New Roman" w:hAnsi="Century Gothic"/>
          <w:sz w:val="24"/>
          <w:szCs w:val="24"/>
        </w:rPr>
        <w:br/>
      </w:r>
      <w:r w:rsidR="00DD1A04" w:rsidRPr="00447BE7">
        <w:rPr>
          <w:rFonts w:ascii="Century Gothic" w:eastAsia="Times New Roman" w:hAnsi="Century Gothic"/>
          <w:sz w:val="24"/>
          <w:szCs w:val="24"/>
        </w:rPr>
        <w:br/>
      </w:r>
      <w:r w:rsidR="00DD1A04" w:rsidRPr="00E82F4C">
        <w:rPr>
          <w:rFonts w:ascii="Century Gothic" w:eastAsia="Times New Roman" w:hAnsi="Century Gothic"/>
          <w:b/>
          <w:bCs/>
          <w:sz w:val="24"/>
          <w:szCs w:val="24"/>
        </w:rPr>
        <w:t>PHYSICAL / CHEMICAL HAZARDS</w:t>
      </w:r>
      <w:r w:rsidR="00DD1A04" w:rsidRPr="00447BE7">
        <w:rPr>
          <w:rFonts w:ascii="Century Gothic" w:eastAsia="Times New Roman" w:hAnsi="Century Gothic"/>
          <w:bCs/>
          <w:sz w:val="24"/>
          <w:szCs w:val="24"/>
        </w:rPr>
        <w:t> </w:t>
      </w:r>
      <w:r w:rsidR="00DD1A04" w:rsidRPr="00447BE7">
        <w:rPr>
          <w:rFonts w:ascii="Century Gothic" w:eastAsia="Times New Roman" w:hAnsi="Century Gothic"/>
          <w:sz w:val="24"/>
          <w:szCs w:val="24"/>
        </w:rPr>
        <w:br/>
        <w:t>No significant hazards</w:t>
      </w:r>
      <w:r w:rsidR="00DD1A04" w:rsidRPr="00447BE7">
        <w:rPr>
          <w:rFonts w:ascii="Century Gothic" w:eastAsia="Times New Roman" w:hAnsi="Century Gothic"/>
          <w:bCs/>
          <w:sz w:val="24"/>
          <w:szCs w:val="24"/>
        </w:rPr>
        <w:t> </w:t>
      </w:r>
      <w:r w:rsidR="00DD1A04" w:rsidRPr="00447BE7">
        <w:rPr>
          <w:rFonts w:ascii="Century Gothic" w:eastAsia="Times New Roman" w:hAnsi="Century Gothic"/>
          <w:bCs/>
          <w:sz w:val="24"/>
          <w:szCs w:val="24"/>
        </w:rPr>
        <w:br/>
      </w:r>
      <w:r w:rsidR="00DD1A04" w:rsidRPr="00447BE7">
        <w:rPr>
          <w:rFonts w:ascii="Century Gothic" w:eastAsia="Times New Roman" w:hAnsi="Century Gothic"/>
          <w:sz w:val="24"/>
          <w:szCs w:val="24"/>
        </w:rPr>
        <w:br/>
      </w:r>
      <w:r w:rsidR="00DD1A04" w:rsidRPr="00E82F4C">
        <w:rPr>
          <w:rFonts w:ascii="Century Gothic" w:eastAsia="Times New Roman" w:hAnsi="Century Gothic"/>
          <w:b/>
          <w:bCs/>
          <w:sz w:val="24"/>
          <w:szCs w:val="24"/>
        </w:rPr>
        <w:t>HEALTH HAZARDS</w:t>
      </w:r>
      <w:r w:rsidR="00DD1A04" w:rsidRPr="00447BE7">
        <w:rPr>
          <w:rFonts w:ascii="Century Gothic" w:eastAsia="Times New Roman" w:hAnsi="Century Gothic"/>
          <w:sz w:val="24"/>
          <w:szCs w:val="24"/>
        </w:rPr>
        <w:br/>
        <w:t>High-pressure injection under skin may cause serious damage. </w:t>
      </w:r>
      <w:r w:rsidR="00DD1A04" w:rsidRPr="00447BE7">
        <w:rPr>
          <w:rFonts w:ascii="Century Gothic" w:eastAsia="Times New Roman" w:hAnsi="Century Gothic"/>
          <w:sz w:val="24"/>
          <w:szCs w:val="24"/>
        </w:rPr>
        <w:br/>
        <w:t>Excessive exposure may result in eye, skin, or respiratory irritation. </w:t>
      </w:r>
      <w:r w:rsidR="00DD1A04" w:rsidRPr="00447BE7">
        <w:rPr>
          <w:rFonts w:ascii="Century Gothic" w:eastAsia="Times New Roman" w:hAnsi="Century Gothic"/>
          <w:sz w:val="24"/>
          <w:szCs w:val="24"/>
        </w:rPr>
        <w:br/>
      </w:r>
      <w:r w:rsidR="00DD1A04" w:rsidRPr="00E82F4C">
        <w:rPr>
          <w:rFonts w:ascii="Century Gothic" w:eastAsia="Times New Roman" w:hAnsi="Century Gothic"/>
          <w:b/>
          <w:sz w:val="24"/>
          <w:szCs w:val="24"/>
        </w:rPr>
        <w:br/>
      </w:r>
      <w:r w:rsidR="00DD1A04" w:rsidRPr="00E82F4C">
        <w:rPr>
          <w:rFonts w:ascii="Century Gothic" w:eastAsia="Times New Roman" w:hAnsi="Century Gothic"/>
          <w:b/>
          <w:bCs/>
          <w:sz w:val="24"/>
          <w:szCs w:val="24"/>
        </w:rPr>
        <w:t>ENVIRONMENTAL HAZARDS</w:t>
      </w:r>
      <w:r w:rsidR="00DD1A04" w:rsidRPr="00447BE7">
        <w:rPr>
          <w:rFonts w:ascii="Century Gothic" w:eastAsia="Times New Roman" w:hAnsi="Century Gothic"/>
          <w:sz w:val="24"/>
          <w:szCs w:val="24"/>
        </w:rPr>
        <w:br/>
        <w:t>No significant hazards. </w:t>
      </w:r>
      <w:r w:rsidR="00DD1A04" w:rsidRPr="00447BE7">
        <w:rPr>
          <w:rFonts w:ascii="Century Gothic" w:eastAsia="Times New Roman" w:hAnsi="Century Gothic"/>
          <w:sz w:val="24"/>
          <w:szCs w:val="24"/>
        </w:rPr>
        <w:br/>
      </w:r>
      <w:r w:rsidR="00DD1A04" w:rsidRPr="00447BE7">
        <w:rPr>
          <w:rFonts w:ascii="Century Gothic" w:eastAsia="Times New Roman" w:hAnsi="Century Gothic"/>
          <w:sz w:val="24"/>
          <w:szCs w:val="24"/>
        </w:rPr>
        <w:br/>
      </w:r>
      <w:r w:rsidR="00DD1A04" w:rsidRPr="00447BE7">
        <w:rPr>
          <w:rFonts w:ascii="Century Gothic" w:eastAsia="Times New Roman" w:hAnsi="Century Gothic"/>
          <w:bCs/>
          <w:sz w:val="24"/>
          <w:szCs w:val="24"/>
        </w:rPr>
        <w:t>NFPA Hazard ID:</w:t>
      </w:r>
      <w:r>
        <w:rPr>
          <w:rFonts w:ascii="Century Gothic" w:eastAsia="Times New Roman" w:hAnsi="Century Gothic"/>
          <w:sz w:val="24"/>
          <w:szCs w:val="24"/>
        </w:rPr>
        <w:t xml:space="preserve"> Health:     2</w:t>
      </w:r>
      <w:r w:rsidR="00DD1A04" w:rsidRPr="00447BE7">
        <w:rPr>
          <w:rFonts w:ascii="Century Gothic" w:eastAsia="Times New Roman" w:hAnsi="Century Gothic"/>
          <w:sz w:val="24"/>
          <w:szCs w:val="24"/>
        </w:rPr>
        <w:t xml:space="preserve"> </w:t>
      </w:r>
      <w:r>
        <w:rPr>
          <w:rFonts w:ascii="Century Gothic" w:eastAsia="Times New Roman" w:hAnsi="Century Gothic"/>
          <w:sz w:val="24"/>
          <w:szCs w:val="24"/>
        </w:rPr>
        <w:t xml:space="preserve"> </w:t>
      </w:r>
      <w:r w:rsidR="00DD1A04" w:rsidRPr="00447BE7">
        <w:rPr>
          <w:rFonts w:ascii="Century Gothic" w:eastAsia="Times New Roman" w:hAnsi="Century Gothic"/>
          <w:sz w:val="24"/>
          <w:szCs w:val="24"/>
        </w:rPr>
        <w:t xml:space="preserve">Flammability:     1 </w:t>
      </w:r>
      <w:r>
        <w:rPr>
          <w:rFonts w:ascii="Century Gothic" w:eastAsia="Times New Roman" w:hAnsi="Century Gothic"/>
          <w:sz w:val="24"/>
          <w:szCs w:val="24"/>
        </w:rPr>
        <w:t xml:space="preserve"> </w:t>
      </w:r>
      <w:r w:rsidR="00DD1A04" w:rsidRPr="00447BE7">
        <w:rPr>
          <w:rFonts w:ascii="Century Gothic" w:eastAsia="Times New Roman" w:hAnsi="Century Gothic"/>
          <w:sz w:val="24"/>
          <w:szCs w:val="24"/>
        </w:rPr>
        <w:t>Reactivity:     0</w:t>
      </w:r>
      <w:r w:rsidR="00DD1A04" w:rsidRPr="00447BE7">
        <w:rPr>
          <w:rFonts w:ascii="Century Gothic" w:eastAsia="Times New Roman" w:hAnsi="Century Gothic"/>
          <w:sz w:val="24"/>
          <w:szCs w:val="24"/>
        </w:rPr>
        <w:br/>
      </w:r>
      <w:r w:rsidR="00DD1A04" w:rsidRPr="00447BE7">
        <w:rPr>
          <w:rFonts w:ascii="Century Gothic" w:eastAsia="Times New Roman" w:hAnsi="Century Gothic"/>
          <w:bCs/>
          <w:sz w:val="24"/>
          <w:szCs w:val="24"/>
        </w:rPr>
        <w:t>HMIS Hazard  ID: </w:t>
      </w:r>
      <w:r>
        <w:rPr>
          <w:rFonts w:ascii="Century Gothic" w:eastAsia="Times New Roman" w:hAnsi="Century Gothic"/>
          <w:sz w:val="24"/>
          <w:szCs w:val="24"/>
        </w:rPr>
        <w:t xml:space="preserve"> Health:    2</w:t>
      </w:r>
      <w:r w:rsidR="00DD1A04" w:rsidRPr="00447BE7">
        <w:rPr>
          <w:rFonts w:ascii="Century Gothic" w:eastAsia="Times New Roman" w:hAnsi="Century Gothic"/>
          <w:sz w:val="24"/>
          <w:szCs w:val="24"/>
        </w:rPr>
        <w:t xml:space="preserve"> </w:t>
      </w:r>
      <w:r>
        <w:rPr>
          <w:rFonts w:ascii="Century Gothic" w:eastAsia="Times New Roman" w:hAnsi="Century Gothic"/>
          <w:sz w:val="24"/>
          <w:szCs w:val="24"/>
        </w:rPr>
        <w:t xml:space="preserve"> </w:t>
      </w:r>
      <w:r w:rsidR="00DD1A04" w:rsidRPr="00447BE7">
        <w:rPr>
          <w:rFonts w:ascii="Century Gothic" w:eastAsia="Times New Roman" w:hAnsi="Century Gothic"/>
          <w:sz w:val="24"/>
          <w:szCs w:val="24"/>
        </w:rPr>
        <w:t xml:space="preserve">Flammability:     </w:t>
      </w:r>
      <w:r w:rsidR="00211E4A">
        <w:rPr>
          <w:rFonts w:ascii="Century Gothic" w:eastAsia="Times New Roman" w:hAnsi="Century Gothic"/>
          <w:sz w:val="24"/>
          <w:szCs w:val="24"/>
        </w:rPr>
        <w:t xml:space="preserve"> </w:t>
      </w:r>
      <w:r w:rsidR="00DD1A04" w:rsidRPr="00447BE7">
        <w:rPr>
          <w:rFonts w:ascii="Century Gothic" w:eastAsia="Times New Roman" w:hAnsi="Century Gothic"/>
          <w:sz w:val="24"/>
          <w:szCs w:val="24"/>
        </w:rPr>
        <w:t>1 Reactivity:     0</w:t>
      </w:r>
    </w:p>
    <w:p w14:paraId="7F5F71CC" w14:textId="77777777" w:rsidR="00DD1A04" w:rsidRDefault="00DD1A04" w:rsidP="00DD1A04">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Note:</w:t>
      </w:r>
      <w:r>
        <w:rPr>
          <w:rFonts w:ascii="Century Gothic" w:eastAsia="Times New Roman" w:hAnsi="Century Gothic" w:cs="Times New Roman"/>
          <w:sz w:val="24"/>
          <w:szCs w:val="24"/>
        </w:rPr>
        <w:t>  This material should not be used for any other purpose than the indented use in Section 1 without expert advice. Health studies have shown that chemical exposure may cause potential human health risks which may vary from person to person. </w:t>
      </w:r>
    </w:p>
    <w:p w14:paraId="0B9D955A" w14:textId="77777777" w:rsidR="00E82F4C" w:rsidRDefault="00E82F4C" w:rsidP="00DD1A04">
      <w:pPr>
        <w:spacing w:after="240" w:line="240" w:lineRule="auto"/>
        <w:rPr>
          <w:rFonts w:ascii="Century Gothic" w:eastAsia="Times New Roman" w:hAnsi="Century Gothic" w:cs="Times New Roman"/>
          <w:sz w:val="24"/>
          <w:szCs w:val="24"/>
        </w:rPr>
      </w:pPr>
    </w:p>
    <w:p w14:paraId="37774316" w14:textId="77777777" w:rsidR="00E82F4C" w:rsidRDefault="00E82F4C" w:rsidP="00DD1A04">
      <w:pPr>
        <w:spacing w:after="240" w:line="240" w:lineRule="auto"/>
        <w:rPr>
          <w:rFonts w:ascii="Century Gothic" w:eastAsia="Times New Roman" w:hAnsi="Century Gothic" w:cs="Times New Roman"/>
          <w:sz w:val="24"/>
          <w:szCs w:val="24"/>
        </w:rPr>
      </w:pPr>
    </w:p>
    <w:p w14:paraId="75556EF7" w14:textId="77777777" w:rsidR="00E82F4C" w:rsidRDefault="00E82F4C" w:rsidP="00DD1A04">
      <w:pPr>
        <w:spacing w:after="240" w:line="240" w:lineRule="auto"/>
        <w:rPr>
          <w:rFonts w:ascii="Century Gothic" w:eastAsia="Times New Roman" w:hAnsi="Century Gothic" w:cs="Times New Roman"/>
          <w:sz w:val="24"/>
          <w:szCs w:val="24"/>
        </w:rPr>
      </w:pPr>
    </w:p>
    <w:p w14:paraId="698F00F9" w14:textId="77777777" w:rsidR="00E82F4C" w:rsidRDefault="00E82F4C" w:rsidP="00DD1A04">
      <w:pPr>
        <w:spacing w:after="240" w:line="240" w:lineRule="auto"/>
        <w:rPr>
          <w:rFonts w:ascii="Century Gothic" w:eastAsia="Times New Roman" w:hAnsi="Century Gothic" w:cs="Times New Roman"/>
          <w:sz w:val="24"/>
          <w:szCs w:val="24"/>
        </w:rPr>
      </w:pPr>
    </w:p>
    <w:p w14:paraId="2E254B6A" w14:textId="77777777" w:rsidR="00E82F4C" w:rsidRDefault="00E82F4C" w:rsidP="00DD1A04">
      <w:pPr>
        <w:spacing w:after="240" w:line="240" w:lineRule="auto"/>
        <w:rPr>
          <w:rFonts w:ascii="Century Gothic" w:eastAsia="Times New Roman" w:hAnsi="Century Gothic" w:cs="Times New Roman"/>
          <w:sz w:val="24"/>
          <w:szCs w:val="24"/>
        </w:rPr>
      </w:pPr>
    </w:p>
    <w:p w14:paraId="67CAFE1E" w14:textId="77777777" w:rsidR="00E82F4C" w:rsidRDefault="00E82F4C" w:rsidP="00DD1A04">
      <w:pPr>
        <w:spacing w:after="240" w:line="240" w:lineRule="auto"/>
        <w:rPr>
          <w:rFonts w:ascii="Century Gothic" w:eastAsia="Times New Roman" w:hAnsi="Century Gothic" w:cs="Times New Roman"/>
          <w:sz w:val="24"/>
          <w:szCs w:val="24"/>
        </w:rPr>
      </w:pPr>
    </w:p>
    <w:p w14:paraId="7183B237" w14:textId="77777777" w:rsidR="00E82F4C" w:rsidRDefault="00E82F4C" w:rsidP="00DD1A04">
      <w:pPr>
        <w:spacing w:after="240" w:line="240" w:lineRule="auto"/>
        <w:rPr>
          <w:rFonts w:ascii="Century Gothic" w:eastAsia="Times New Roman" w:hAnsi="Century Gothic" w:cs="Times New Roman"/>
          <w:sz w:val="24"/>
          <w:szCs w:val="24"/>
        </w:rPr>
      </w:pPr>
    </w:p>
    <w:p w14:paraId="6458E8B5" w14:textId="77777777" w:rsidR="00E82F4C" w:rsidRDefault="00E82F4C" w:rsidP="00DD1A04">
      <w:pPr>
        <w:spacing w:after="240" w:line="240" w:lineRule="auto"/>
        <w:rPr>
          <w:rFonts w:ascii="Century Gothic" w:eastAsia="Times New Roman" w:hAnsi="Century Gothic" w:cs="Times New Roman"/>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50"/>
      </w:tblGrid>
      <w:tr w:rsidR="00DD1A04" w14:paraId="6D1131C0" w14:textId="77777777" w:rsidTr="00211E4A">
        <w:tc>
          <w:tcPr>
            <w:tcW w:w="9450" w:type="dxa"/>
            <w:tcBorders>
              <w:top w:val="nil"/>
              <w:left w:val="nil"/>
              <w:bottom w:val="nil"/>
              <w:right w:val="nil"/>
            </w:tcBorders>
            <w:shd w:val="clear" w:color="auto" w:fill="FF0000"/>
            <w:tcMar>
              <w:top w:w="0" w:type="dxa"/>
              <w:left w:w="108" w:type="dxa"/>
              <w:bottom w:w="0" w:type="dxa"/>
              <w:right w:w="108" w:type="dxa"/>
            </w:tcMar>
            <w:hideMark/>
          </w:tcPr>
          <w:p w14:paraId="41E443FE"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3                                 COMPOSITION / INFORMATION ON INGREDIENTS</w:t>
            </w:r>
          </w:p>
        </w:tc>
      </w:tr>
    </w:tbl>
    <w:p w14:paraId="47AE81B8" w14:textId="77777777" w:rsidR="00DD1A04" w:rsidRDefault="00DD1A04" w:rsidP="00DD1A04">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sz w:val="24"/>
          <w:szCs w:val="24"/>
        </w:rPr>
        <w:br/>
        <w:t>This material is defined as a mixture.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Hazardous Substance(s) or Complex Substance(s) required for disclosure</w:t>
      </w:r>
    </w:p>
    <w:p w14:paraId="0CB34A23" w14:textId="77777777" w:rsidR="00DD1A04" w:rsidRDefault="00DD1A04" w:rsidP="00DD1A04">
      <w:pPr>
        <w:spacing w:after="0" w:line="240" w:lineRule="auto"/>
        <w:rPr>
          <w:rFonts w:ascii="Century Gothic" w:eastAsia="Times New Roman" w:hAnsi="Century Gothic" w:cs="Times New Roman"/>
          <w:sz w:val="24"/>
          <w:szCs w:val="24"/>
        </w:rPr>
      </w:pPr>
    </w:p>
    <w:tbl>
      <w:tblPr>
        <w:tblStyle w:val="TableGrid"/>
        <w:tblW w:w="0" w:type="auto"/>
        <w:tblInd w:w="108" w:type="dxa"/>
        <w:tblLook w:val="04A0" w:firstRow="1" w:lastRow="0" w:firstColumn="1" w:lastColumn="0" w:noHBand="0" w:noVBand="1"/>
      </w:tblPr>
      <w:tblGrid>
        <w:gridCol w:w="3021"/>
        <w:gridCol w:w="2038"/>
        <w:gridCol w:w="2302"/>
        <w:gridCol w:w="2107"/>
      </w:tblGrid>
      <w:tr w:rsidR="00DD1A04" w14:paraId="7FCB4174" w14:textId="77777777" w:rsidTr="00211E4A">
        <w:tc>
          <w:tcPr>
            <w:tcW w:w="2286" w:type="dxa"/>
            <w:tcBorders>
              <w:top w:val="single" w:sz="4" w:space="0" w:color="auto"/>
              <w:left w:val="single" w:sz="4" w:space="0" w:color="auto"/>
              <w:bottom w:val="single" w:sz="4" w:space="0" w:color="auto"/>
              <w:right w:val="single" w:sz="4" w:space="0" w:color="auto"/>
            </w:tcBorders>
            <w:hideMark/>
          </w:tcPr>
          <w:p w14:paraId="552FCF78" w14:textId="77777777" w:rsidR="00DD1A04" w:rsidRDefault="00DD1A04">
            <w:pPr>
              <w:rPr>
                <w:rFonts w:ascii="Century Gothic" w:eastAsia="Times New Roman" w:hAnsi="Century Gothic" w:cs="Times New Roman"/>
                <w:sz w:val="24"/>
                <w:szCs w:val="24"/>
              </w:rPr>
            </w:pPr>
            <w:r>
              <w:rPr>
                <w:rFonts w:ascii="Century Gothic" w:eastAsia="Times New Roman" w:hAnsi="Century Gothic" w:cs="Times New Roman"/>
                <w:sz w:val="24"/>
                <w:szCs w:val="24"/>
              </w:rPr>
              <w:t>Name</w:t>
            </w:r>
          </w:p>
        </w:tc>
        <w:tc>
          <w:tcPr>
            <w:tcW w:w="2394" w:type="dxa"/>
            <w:tcBorders>
              <w:top w:val="single" w:sz="4" w:space="0" w:color="auto"/>
              <w:left w:val="single" w:sz="4" w:space="0" w:color="auto"/>
              <w:bottom w:val="single" w:sz="4" w:space="0" w:color="auto"/>
              <w:right w:val="single" w:sz="4" w:space="0" w:color="auto"/>
            </w:tcBorders>
            <w:hideMark/>
          </w:tcPr>
          <w:p w14:paraId="2637159F" w14:textId="77777777" w:rsidR="00DD1A04" w:rsidRDefault="00DD1A04">
            <w:pPr>
              <w:rPr>
                <w:rFonts w:ascii="Century Gothic" w:eastAsia="Times New Roman" w:hAnsi="Century Gothic" w:cs="Times New Roman"/>
                <w:sz w:val="24"/>
                <w:szCs w:val="24"/>
              </w:rPr>
            </w:pPr>
            <w:r>
              <w:rPr>
                <w:rFonts w:ascii="Century Gothic" w:eastAsia="Times New Roman" w:hAnsi="Century Gothic" w:cs="Times New Roman"/>
                <w:sz w:val="24"/>
                <w:szCs w:val="24"/>
              </w:rPr>
              <w:t>CAS #</w:t>
            </w:r>
          </w:p>
        </w:tc>
        <w:tc>
          <w:tcPr>
            <w:tcW w:w="2394" w:type="dxa"/>
            <w:tcBorders>
              <w:top w:val="single" w:sz="4" w:space="0" w:color="auto"/>
              <w:left w:val="single" w:sz="4" w:space="0" w:color="auto"/>
              <w:bottom w:val="single" w:sz="4" w:space="0" w:color="auto"/>
              <w:right w:val="single" w:sz="4" w:space="0" w:color="auto"/>
            </w:tcBorders>
            <w:hideMark/>
          </w:tcPr>
          <w:p w14:paraId="2A45453D" w14:textId="77777777" w:rsidR="00DD1A04" w:rsidRDefault="00DD1A04">
            <w:pPr>
              <w:rPr>
                <w:rFonts w:ascii="Century Gothic" w:eastAsia="Times New Roman" w:hAnsi="Century Gothic" w:cs="Times New Roman"/>
                <w:sz w:val="24"/>
                <w:szCs w:val="24"/>
              </w:rPr>
            </w:pPr>
            <w:r>
              <w:rPr>
                <w:rFonts w:ascii="Century Gothic" w:eastAsia="Times New Roman" w:hAnsi="Century Gothic" w:cs="Times New Roman"/>
                <w:sz w:val="24"/>
                <w:szCs w:val="24"/>
              </w:rPr>
              <w:t>Concentration*</w:t>
            </w:r>
          </w:p>
        </w:tc>
        <w:tc>
          <w:tcPr>
            <w:tcW w:w="2376" w:type="dxa"/>
            <w:tcBorders>
              <w:top w:val="single" w:sz="4" w:space="0" w:color="auto"/>
              <w:left w:val="single" w:sz="4" w:space="0" w:color="auto"/>
              <w:bottom w:val="single" w:sz="4" w:space="0" w:color="auto"/>
              <w:right w:val="single" w:sz="4" w:space="0" w:color="auto"/>
            </w:tcBorders>
            <w:hideMark/>
          </w:tcPr>
          <w:p w14:paraId="3E7DEBC9" w14:textId="77777777" w:rsidR="00DD1A04" w:rsidRDefault="00DD1A04">
            <w:pPr>
              <w:rPr>
                <w:rFonts w:ascii="Century Gothic" w:eastAsia="Times New Roman" w:hAnsi="Century Gothic" w:cs="Times New Roman"/>
                <w:sz w:val="24"/>
                <w:szCs w:val="24"/>
              </w:rPr>
            </w:pPr>
            <w:r>
              <w:rPr>
                <w:rFonts w:ascii="Century Gothic" w:eastAsia="Times New Roman" w:hAnsi="Century Gothic" w:cs="Times New Roman"/>
                <w:sz w:val="24"/>
                <w:szCs w:val="24"/>
              </w:rPr>
              <w:t>GHS Hazard Code</w:t>
            </w:r>
          </w:p>
        </w:tc>
      </w:tr>
      <w:tr w:rsidR="00DD1A04" w14:paraId="088606DB" w14:textId="77777777" w:rsidTr="00211E4A">
        <w:tc>
          <w:tcPr>
            <w:tcW w:w="2286" w:type="dxa"/>
            <w:tcBorders>
              <w:top w:val="single" w:sz="4" w:space="0" w:color="auto"/>
              <w:left w:val="single" w:sz="4" w:space="0" w:color="auto"/>
              <w:bottom w:val="single" w:sz="4" w:space="0" w:color="auto"/>
              <w:right w:val="single" w:sz="4" w:space="0" w:color="auto"/>
            </w:tcBorders>
            <w:hideMark/>
          </w:tcPr>
          <w:p w14:paraId="339AEB43" w14:textId="77777777" w:rsidR="00DD1A04" w:rsidRDefault="00E82F4C">
            <w:pPr>
              <w:rPr>
                <w:rFonts w:ascii="Century Gothic" w:eastAsia="Times New Roman" w:hAnsi="Century Gothic" w:cs="Times New Roman"/>
                <w:sz w:val="24"/>
                <w:szCs w:val="24"/>
              </w:rPr>
            </w:pPr>
            <w:r>
              <w:rPr>
                <w:rFonts w:ascii="Century Gothic" w:eastAsia="Times New Roman" w:hAnsi="Century Gothic" w:cs="Times New Roman"/>
                <w:sz w:val="24"/>
                <w:szCs w:val="24"/>
              </w:rPr>
              <w:t>1H-IMIDAZOLE-1-ETHANOL, 2-(HEPTADECENYL)-4,5,DIHYDRO-</w:t>
            </w:r>
          </w:p>
        </w:tc>
        <w:tc>
          <w:tcPr>
            <w:tcW w:w="2394" w:type="dxa"/>
            <w:tcBorders>
              <w:top w:val="single" w:sz="4" w:space="0" w:color="auto"/>
              <w:left w:val="single" w:sz="4" w:space="0" w:color="auto"/>
              <w:bottom w:val="single" w:sz="4" w:space="0" w:color="auto"/>
              <w:right w:val="single" w:sz="4" w:space="0" w:color="auto"/>
            </w:tcBorders>
            <w:hideMark/>
          </w:tcPr>
          <w:p w14:paraId="59404760" w14:textId="77777777" w:rsidR="00DD1A04" w:rsidRDefault="00E82F4C">
            <w:pPr>
              <w:rPr>
                <w:rFonts w:ascii="Century Gothic" w:eastAsia="Times New Roman" w:hAnsi="Century Gothic" w:cs="Times New Roman"/>
                <w:sz w:val="24"/>
                <w:szCs w:val="24"/>
              </w:rPr>
            </w:pPr>
            <w:r>
              <w:rPr>
                <w:rFonts w:ascii="Century Gothic" w:eastAsia="Times New Roman" w:hAnsi="Century Gothic" w:cs="Times New Roman"/>
                <w:sz w:val="24"/>
                <w:szCs w:val="24"/>
              </w:rPr>
              <w:t>27136-73-8</w:t>
            </w:r>
          </w:p>
        </w:tc>
        <w:tc>
          <w:tcPr>
            <w:tcW w:w="2394" w:type="dxa"/>
            <w:tcBorders>
              <w:top w:val="single" w:sz="4" w:space="0" w:color="auto"/>
              <w:left w:val="single" w:sz="4" w:space="0" w:color="auto"/>
              <w:bottom w:val="single" w:sz="4" w:space="0" w:color="auto"/>
              <w:right w:val="single" w:sz="4" w:space="0" w:color="auto"/>
            </w:tcBorders>
            <w:hideMark/>
          </w:tcPr>
          <w:p w14:paraId="11FF0625" w14:textId="77777777" w:rsidR="00DD1A04" w:rsidRDefault="00DD1A04">
            <w:pPr>
              <w:rPr>
                <w:rFonts w:ascii="Century Gothic" w:eastAsia="Times New Roman" w:hAnsi="Century Gothic" w:cs="Times New Roman"/>
                <w:sz w:val="24"/>
                <w:szCs w:val="24"/>
              </w:rPr>
            </w:pPr>
            <w:r>
              <w:rPr>
                <w:rFonts w:ascii="Century Gothic" w:eastAsia="Times New Roman" w:hAnsi="Century Gothic" w:cs="Times New Roman"/>
                <w:sz w:val="24"/>
                <w:szCs w:val="24"/>
              </w:rPr>
              <w:t>0.1 - &lt; 1 %</w:t>
            </w:r>
          </w:p>
        </w:tc>
        <w:tc>
          <w:tcPr>
            <w:tcW w:w="2376" w:type="dxa"/>
            <w:tcBorders>
              <w:top w:val="single" w:sz="4" w:space="0" w:color="auto"/>
              <w:left w:val="single" w:sz="4" w:space="0" w:color="auto"/>
              <w:bottom w:val="single" w:sz="4" w:space="0" w:color="auto"/>
              <w:right w:val="single" w:sz="4" w:space="0" w:color="auto"/>
            </w:tcBorders>
            <w:hideMark/>
          </w:tcPr>
          <w:p w14:paraId="7F9B6BDD" w14:textId="77777777" w:rsidR="00DD1A04" w:rsidRDefault="00E84ED5">
            <w:pPr>
              <w:rPr>
                <w:rFonts w:ascii="Century Gothic" w:eastAsia="Times New Roman" w:hAnsi="Century Gothic" w:cs="Times New Roman"/>
                <w:sz w:val="24"/>
                <w:szCs w:val="24"/>
              </w:rPr>
            </w:pPr>
            <w:r>
              <w:rPr>
                <w:rFonts w:ascii="Century Gothic" w:eastAsia="Times New Roman" w:hAnsi="Century Gothic" w:cs="Times New Roman"/>
                <w:sz w:val="24"/>
                <w:szCs w:val="24"/>
              </w:rPr>
              <w:t>H302, H314(1B), H400(M factor 1), H410(M factor 1)</w:t>
            </w:r>
          </w:p>
        </w:tc>
      </w:tr>
      <w:tr w:rsidR="00DD1A04" w14:paraId="09741909" w14:textId="77777777" w:rsidTr="00211E4A">
        <w:tc>
          <w:tcPr>
            <w:tcW w:w="2286" w:type="dxa"/>
            <w:tcBorders>
              <w:top w:val="single" w:sz="4" w:space="0" w:color="auto"/>
              <w:left w:val="single" w:sz="4" w:space="0" w:color="auto"/>
              <w:bottom w:val="single" w:sz="4" w:space="0" w:color="auto"/>
              <w:right w:val="single" w:sz="4" w:space="0" w:color="auto"/>
            </w:tcBorders>
            <w:hideMark/>
          </w:tcPr>
          <w:p w14:paraId="18C1C5EB" w14:textId="77777777" w:rsidR="00DD1A04" w:rsidRDefault="00E82F4C">
            <w:pPr>
              <w:rPr>
                <w:rFonts w:ascii="Century Gothic" w:eastAsia="Times New Roman" w:hAnsi="Century Gothic" w:cs="Times New Roman"/>
                <w:sz w:val="24"/>
                <w:szCs w:val="24"/>
              </w:rPr>
            </w:pPr>
            <w:r>
              <w:rPr>
                <w:rFonts w:ascii="Century Gothic" w:eastAsia="Times New Roman" w:hAnsi="Century Gothic" w:cs="Times New Roman"/>
                <w:sz w:val="24"/>
                <w:szCs w:val="24"/>
              </w:rPr>
              <w:t>2-PROPANOL, 1-(TERT-DODECYLTHIO)-</w:t>
            </w:r>
          </w:p>
        </w:tc>
        <w:tc>
          <w:tcPr>
            <w:tcW w:w="2394" w:type="dxa"/>
            <w:tcBorders>
              <w:top w:val="single" w:sz="4" w:space="0" w:color="auto"/>
              <w:left w:val="single" w:sz="4" w:space="0" w:color="auto"/>
              <w:bottom w:val="single" w:sz="4" w:space="0" w:color="auto"/>
              <w:right w:val="single" w:sz="4" w:space="0" w:color="auto"/>
            </w:tcBorders>
            <w:hideMark/>
          </w:tcPr>
          <w:p w14:paraId="5CD2915A" w14:textId="77777777" w:rsidR="00DD1A04" w:rsidRDefault="00E82F4C">
            <w:pPr>
              <w:rPr>
                <w:rFonts w:ascii="Century Gothic" w:eastAsia="Times New Roman" w:hAnsi="Century Gothic" w:cs="Times New Roman"/>
                <w:sz w:val="24"/>
                <w:szCs w:val="24"/>
              </w:rPr>
            </w:pPr>
            <w:r>
              <w:rPr>
                <w:rFonts w:ascii="Century Gothic" w:eastAsia="Times New Roman" w:hAnsi="Century Gothic" w:cs="Times New Roman"/>
                <w:sz w:val="24"/>
                <w:szCs w:val="24"/>
              </w:rPr>
              <w:t>67124-09-8</w:t>
            </w:r>
          </w:p>
        </w:tc>
        <w:tc>
          <w:tcPr>
            <w:tcW w:w="2394" w:type="dxa"/>
            <w:tcBorders>
              <w:top w:val="single" w:sz="4" w:space="0" w:color="auto"/>
              <w:left w:val="single" w:sz="4" w:space="0" w:color="auto"/>
              <w:bottom w:val="single" w:sz="4" w:space="0" w:color="auto"/>
              <w:right w:val="single" w:sz="4" w:space="0" w:color="auto"/>
            </w:tcBorders>
            <w:hideMark/>
          </w:tcPr>
          <w:p w14:paraId="151F0064" w14:textId="77777777" w:rsidR="00DD1A04" w:rsidRDefault="00E82F4C">
            <w:pPr>
              <w:rPr>
                <w:rFonts w:ascii="Century Gothic" w:eastAsia="Times New Roman" w:hAnsi="Century Gothic" w:cs="Times New Roman"/>
                <w:sz w:val="24"/>
                <w:szCs w:val="24"/>
              </w:rPr>
            </w:pPr>
            <w:r>
              <w:rPr>
                <w:rFonts w:ascii="Century Gothic" w:eastAsia="Times New Roman" w:hAnsi="Century Gothic" w:cs="Times New Roman"/>
                <w:sz w:val="24"/>
                <w:szCs w:val="24"/>
              </w:rPr>
              <w:t>1</w:t>
            </w:r>
            <w:r w:rsidR="00E84ED5">
              <w:rPr>
                <w:rFonts w:ascii="Century Gothic" w:eastAsia="Times New Roman" w:hAnsi="Century Gothic" w:cs="Times New Roman"/>
                <w:sz w:val="24"/>
                <w:szCs w:val="24"/>
              </w:rPr>
              <w:t xml:space="preserve"> – 2.5</w:t>
            </w:r>
            <w:r w:rsidR="00DD1A04">
              <w:rPr>
                <w:rFonts w:ascii="Century Gothic" w:eastAsia="Times New Roman" w:hAnsi="Century Gothic" w:cs="Times New Roman"/>
                <w:sz w:val="24"/>
                <w:szCs w:val="24"/>
              </w:rPr>
              <w:t xml:space="preserve"> %</w:t>
            </w:r>
          </w:p>
        </w:tc>
        <w:tc>
          <w:tcPr>
            <w:tcW w:w="2376" w:type="dxa"/>
            <w:tcBorders>
              <w:top w:val="single" w:sz="4" w:space="0" w:color="auto"/>
              <w:left w:val="single" w:sz="4" w:space="0" w:color="auto"/>
              <w:bottom w:val="single" w:sz="4" w:space="0" w:color="auto"/>
              <w:right w:val="single" w:sz="4" w:space="0" w:color="auto"/>
            </w:tcBorders>
            <w:hideMark/>
          </w:tcPr>
          <w:p w14:paraId="615EB5DF" w14:textId="77777777" w:rsidR="00DD1A04" w:rsidRDefault="00E84ED5" w:rsidP="00E84ED5">
            <w:pPr>
              <w:rPr>
                <w:rFonts w:ascii="Century Gothic" w:eastAsia="Times New Roman" w:hAnsi="Century Gothic" w:cs="Times New Roman"/>
                <w:sz w:val="24"/>
                <w:szCs w:val="24"/>
              </w:rPr>
            </w:pPr>
            <w:r>
              <w:rPr>
                <w:rFonts w:ascii="Century Gothic" w:eastAsia="Times New Roman" w:hAnsi="Century Gothic" w:cs="Times New Roman"/>
                <w:sz w:val="24"/>
                <w:szCs w:val="24"/>
              </w:rPr>
              <w:t>H317, H400 (M factor 1), H410(M factor 1)</w:t>
            </w:r>
          </w:p>
        </w:tc>
      </w:tr>
      <w:tr w:rsidR="00DD1A04" w14:paraId="0C805FE1" w14:textId="77777777" w:rsidTr="00211E4A">
        <w:tc>
          <w:tcPr>
            <w:tcW w:w="2286" w:type="dxa"/>
            <w:tcBorders>
              <w:top w:val="single" w:sz="4" w:space="0" w:color="auto"/>
              <w:left w:val="single" w:sz="4" w:space="0" w:color="auto"/>
              <w:bottom w:val="single" w:sz="4" w:space="0" w:color="auto"/>
              <w:right w:val="single" w:sz="4" w:space="0" w:color="auto"/>
            </w:tcBorders>
            <w:hideMark/>
          </w:tcPr>
          <w:p w14:paraId="45F12CC2" w14:textId="77777777" w:rsidR="00DD1A04" w:rsidRDefault="00E82F4C">
            <w:pPr>
              <w:rPr>
                <w:rFonts w:ascii="Century Gothic" w:eastAsia="Times New Roman" w:hAnsi="Century Gothic" w:cs="Times New Roman"/>
                <w:sz w:val="24"/>
                <w:szCs w:val="24"/>
              </w:rPr>
            </w:pPr>
            <w:r>
              <w:rPr>
                <w:rFonts w:ascii="Century Gothic" w:eastAsia="Times New Roman" w:hAnsi="Century Gothic" w:cs="Times New Roman"/>
                <w:sz w:val="24"/>
                <w:szCs w:val="24"/>
              </w:rPr>
              <w:t>BENZENAMINE, AR-NONYL-N-(NONYL PHENYL)-</w:t>
            </w:r>
          </w:p>
        </w:tc>
        <w:tc>
          <w:tcPr>
            <w:tcW w:w="2394" w:type="dxa"/>
            <w:tcBorders>
              <w:top w:val="single" w:sz="4" w:space="0" w:color="auto"/>
              <w:left w:val="single" w:sz="4" w:space="0" w:color="auto"/>
              <w:bottom w:val="single" w:sz="4" w:space="0" w:color="auto"/>
              <w:right w:val="single" w:sz="4" w:space="0" w:color="auto"/>
            </w:tcBorders>
            <w:hideMark/>
          </w:tcPr>
          <w:p w14:paraId="504EFB0C" w14:textId="77777777" w:rsidR="00DD1A04" w:rsidRDefault="00E82F4C">
            <w:pPr>
              <w:rPr>
                <w:rFonts w:ascii="Century Gothic" w:eastAsia="Times New Roman" w:hAnsi="Century Gothic" w:cs="Times New Roman"/>
                <w:sz w:val="24"/>
                <w:szCs w:val="24"/>
              </w:rPr>
            </w:pPr>
            <w:r>
              <w:rPr>
                <w:rFonts w:ascii="Century Gothic" w:eastAsia="Times New Roman" w:hAnsi="Century Gothic" w:cs="Times New Roman"/>
                <w:sz w:val="24"/>
                <w:szCs w:val="24"/>
              </w:rPr>
              <w:t>36878-20-3</w:t>
            </w:r>
          </w:p>
        </w:tc>
        <w:tc>
          <w:tcPr>
            <w:tcW w:w="2394" w:type="dxa"/>
            <w:tcBorders>
              <w:top w:val="single" w:sz="4" w:space="0" w:color="auto"/>
              <w:left w:val="single" w:sz="4" w:space="0" w:color="auto"/>
              <w:bottom w:val="single" w:sz="4" w:space="0" w:color="auto"/>
              <w:right w:val="single" w:sz="4" w:space="0" w:color="auto"/>
            </w:tcBorders>
            <w:hideMark/>
          </w:tcPr>
          <w:p w14:paraId="0101DCC5" w14:textId="77777777" w:rsidR="00DD1A04" w:rsidRDefault="00E84ED5">
            <w:pPr>
              <w:rPr>
                <w:rFonts w:ascii="Century Gothic" w:eastAsia="Times New Roman" w:hAnsi="Century Gothic" w:cs="Times New Roman"/>
                <w:sz w:val="24"/>
                <w:szCs w:val="24"/>
              </w:rPr>
            </w:pPr>
            <w:r>
              <w:rPr>
                <w:rFonts w:ascii="Century Gothic" w:eastAsia="Times New Roman" w:hAnsi="Century Gothic" w:cs="Times New Roman"/>
                <w:sz w:val="24"/>
                <w:szCs w:val="24"/>
              </w:rPr>
              <w:t>1 - &lt; 5%</w:t>
            </w:r>
          </w:p>
        </w:tc>
        <w:tc>
          <w:tcPr>
            <w:tcW w:w="2376" w:type="dxa"/>
            <w:tcBorders>
              <w:top w:val="single" w:sz="4" w:space="0" w:color="auto"/>
              <w:left w:val="single" w:sz="4" w:space="0" w:color="auto"/>
              <w:bottom w:val="single" w:sz="4" w:space="0" w:color="auto"/>
              <w:right w:val="single" w:sz="4" w:space="0" w:color="auto"/>
            </w:tcBorders>
            <w:hideMark/>
          </w:tcPr>
          <w:p w14:paraId="3F7F2A23" w14:textId="77777777" w:rsidR="00DD1A04" w:rsidRDefault="00E84ED5">
            <w:pPr>
              <w:rPr>
                <w:rFonts w:ascii="Century Gothic" w:eastAsia="Times New Roman" w:hAnsi="Century Gothic" w:cs="Times New Roman"/>
                <w:sz w:val="24"/>
                <w:szCs w:val="24"/>
              </w:rPr>
            </w:pPr>
            <w:r>
              <w:rPr>
                <w:rFonts w:ascii="Century Gothic" w:eastAsia="Times New Roman" w:hAnsi="Century Gothic" w:cs="Times New Roman"/>
                <w:sz w:val="24"/>
                <w:szCs w:val="24"/>
              </w:rPr>
              <w:t>H413</w:t>
            </w:r>
          </w:p>
        </w:tc>
      </w:tr>
      <w:tr w:rsidR="00E82F4C" w14:paraId="57B1585A" w14:textId="77777777" w:rsidTr="00211E4A">
        <w:tc>
          <w:tcPr>
            <w:tcW w:w="2286" w:type="dxa"/>
            <w:tcBorders>
              <w:top w:val="single" w:sz="4" w:space="0" w:color="auto"/>
              <w:left w:val="single" w:sz="4" w:space="0" w:color="auto"/>
              <w:bottom w:val="single" w:sz="4" w:space="0" w:color="auto"/>
              <w:right w:val="single" w:sz="4" w:space="0" w:color="auto"/>
            </w:tcBorders>
          </w:tcPr>
          <w:p w14:paraId="33EAED8A" w14:textId="77777777" w:rsidR="00E82F4C" w:rsidRDefault="00E82F4C">
            <w:pPr>
              <w:rPr>
                <w:rFonts w:ascii="Century Gothic" w:eastAsia="Times New Roman" w:hAnsi="Century Gothic" w:cs="Times New Roman"/>
                <w:sz w:val="24"/>
                <w:szCs w:val="24"/>
              </w:rPr>
            </w:pPr>
            <w:r>
              <w:rPr>
                <w:rFonts w:ascii="Century Gothic" w:eastAsia="Times New Roman" w:hAnsi="Century Gothic" w:cs="Times New Roman"/>
                <w:sz w:val="24"/>
                <w:szCs w:val="24"/>
              </w:rPr>
              <w:t>BIS(2-HYDROXYETHYL)TALLOW AMINE</w:t>
            </w:r>
          </w:p>
        </w:tc>
        <w:tc>
          <w:tcPr>
            <w:tcW w:w="2394" w:type="dxa"/>
            <w:tcBorders>
              <w:top w:val="single" w:sz="4" w:space="0" w:color="auto"/>
              <w:left w:val="single" w:sz="4" w:space="0" w:color="auto"/>
              <w:bottom w:val="single" w:sz="4" w:space="0" w:color="auto"/>
              <w:right w:val="single" w:sz="4" w:space="0" w:color="auto"/>
            </w:tcBorders>
          </w:tcPr>
          <w:p w14:paraId="56A7A6D1" w14:textId="77777777" w:rsidR="00E82F4C" w:rsidRDefault="00E82F4C">
            <w:pPr>
              <w:rPr>
                <w:rFonts w:ascii="Century Gothic" w:eastAsia="Times New Roman" w:hAnsi="Century Gothic" w:cs="Times New Roman"/>
                <w:sz w:val="24"/>
                <w:szCs w:val="24"/>
              </w:rPr>
            </w:pPr>
            <w:r>
              <w:rPr>
                <w:rFonts w:ascii="Century Gothic" w:eastAsia="Times New Roman" w:hAnsi="Century Gothic" w:cs="Times New Roman"/>
                <w:sz w:val="24"/>
                <w:szCs w:val="24"/>
              </w:rPr>
              <w:t>61791-44-4</w:t>
            </w:r>
          </w:p>
        </w:tc>
        <w:tc>
          <w:tcPr>
            <w:tcW w:w="2394" w:type="dxa"/>
            <w:tcBorders>
              <w:top w:val="single" w:sz="4" w:space="0" w:color="auto"/>
              <w:left w:val="single" w:sz="4" w:space="0" w:color="auto"/>
              <w:bottom w:val="single" w:sz="4" w:space="0" w:color="auto"/>
              <w:right w:val="single" w:sz="4" w:space="0" w:color="auto"/>
            </w:tcBorders>
          </w:tcPr>
          <w:p w14:paraId="78B7780A" w14:textId="77777777" w:rsidR="00E82F4C" w:rsidRDefault="00E84ED5">
            <w:pPr>
              <w:rPr>
                <w:rFonts w:ascii="Century Gothic" w:eastAsia="Times New Roman" w:hAnsi="Century Gothic" w:cs="Times New Roman"/>
                <w:sz w:val="24"/>
                <w:szCs w:val="24"/>
              </w:rPr>
            </w:pPr>
            <w:r>
              <w:rPr>
                <w:rFonts w:ascii="Century Gothic" w:eastAsia="Times New Roman" w:hAnsi="Century Gothic" w:cs="Times New Roman"/>
                <w:sz w:val="24"/>
                <w:szCs w:val="24"/>
              </w:rPr>
              <w:t>0.1 - &lt; 0.25%</w:t>
            </w:r>
          </w:p>
        </w:tc>
        <w:tc>
          <w:tcPr>
            <w:tcW w:w="2376" w:type="dxa"/>
            <w:tcBorders>
              <w:top w:val="single" w:sz="4" w:space="0" w:color="auto"/>
              <w:left w:val="single" w:sz="4" w:space="0" w:color="auto"/>
              <w:bottom w:val="single" w:sz="4" w:space="0" w:color="auto"/>
              <w:right w:val="single" w:sz="4" w:space="0" w:color="auto"/>
            </w:tcBorders>
          </w:tcPr>
          <w:p w14:paraId="318508DA" w14:textId="77777777" w:rsidR="00E82F4C" w:rsidRDefault="00E84ED5">
            <w:pPr>
              <w:rPr>
                <w:rFonts w:ascii="Century Gothic" w:eastAsia="Times New Roman" w:hAnsi="Century Gothic" w:cs="Times New Roman"/>
                <w:sz w:val="24"/>
                <w:szCs w:val="24"/>
              </w:rPr>
            </w:pPr>
            <w:r>
              <w:rPr>
                <w:rFonts w:ascii="Century Gothic" w:eastAsia="Times New Roman" w:hAnsi="Century Gothic" w:cs="Times New Roman"/>
                <w:sz w:val="24"/>
                <w:szCs w:val="24"/>
              </w:rPr>
              <w:t>H302, H317, H330(2), H314(1B), H400(M factor 10)</w:t>
            </w:r>
          </w:p>
        </w:tc>
      </w:tr>
      <w:tr w:rsidR="00E82F4C" w14:paraId="2F8E6029" w14:textId="77777777" w:rsidTr="00211E4A">
        <w:tc>
          <w:tcPr>
            <w:tcW w:w="2286" w:type="dxa"/>
            <w:tcBorders>
              <w:top w:val="single" w:sz="4" w:space="0" w:color="auto"/>
              <w:left w:val="single" w:sz="4" w:space="0" w:color="auto"/>
              <w:bottom w:val="single" w:sz="4" w:space="0" w:color="auto"/>
              <w:right w:val="single" w:sz="4" w:space="0" w:color="auto"/>
            </w:tcBorders>
          </w:tcPr>
          <w:p w14:paraId="499767A3" w14:textId="77777777" w:rsidR="00E82F4C" w:rsidRDefault="00E82F4C">
            <w:pPr>
              <w:rPr>
                <w:rFonts w:ascii="Century Gothic" w:eastAsia="Times New Roman" w:hAnsi="Century Gothic" w:cs="Times New Roman"/>
                <w:sz w:val="24"/>
                <w:szCs w:val="24"/>
              </w:rPr>
            </w:pPr>
            <w:r>
              <w:rPr>
                <w:rFonts w:ascii="Century Gothic" w:eastAsia="Times New Roman" w:hAnsi="Century Gothic" w:cs="Times New Roman"/>
                <w:sz w:val="24"/>
                <w:szCs w:val="24"/>
              </w:rPr>
              <w:t>DIPHENLAMINE</w:t>
            </w:r>
          </w:p>
        </w:tc>
        <w:tc>
          <w:tcPr>
            <w:tcW w:w="2394" w:type="dxa"/>
            <w:tcBorders>
              <w:top w:val="single" w:sz="4" w:space="0" w:color="auto"/>
              <w:left w:val="single" w:sz="4" w:space="0" w:color="auto"/>
              <w:bottom w:val="single" w:sz="4" w:space="0" w:color="auto"/>
              <w:right w:val="single" w:sz="4" w:space="0" w:color="auto"/>
            </w:tcBorders>
          </w:tcPr>
          <w:p w14:paraId="506FA41E" w14:textId="77777777" w:rsidR="00E82F4C" w:rsidRDefault="00E82F4C">
            <w:pPr>
              <w:rPr>
                <w:rFonts w:ascii="Century Gothic" w:eastAsia="Times New Roman" w:hAnsi="Century Gothic" w:cs="Times New Roman"/>
                <w:sz w:val="24"/>
                <w:szCs w:val="24"/>
              </w:rPr>
            </w:pPr>
            <w:r>
              <w:rPr>
                <w:rFonts w:ascii="Century Gothic" w:eastAsia="Times New Roman" w:hAnsi="Century Gothic" w:cs="Times New Roman"/>
                <w:sz w:val="24"/>
                <w:szCs w:val="24"/>
              </w:rPr>
              <w:t>122-39-4</w:t>
            </w:r>
          </w:p>
        </w:tc>
        <w:tc>
          <w:tcPr>
            <w:tcW w:w="2394" w:type="dxa"/>
            <w:tcBorders>
              <w:top w:val="single" w:sz="4" w:space="0" w:color="auto"/>
              <w:left w:val="single" w:sz="4" w:space="0" w:color="auto"/>
              <w:bottom w:val="single" w:sz="4" w:space="0" w:color="auto"/>
              <w:right w:val="single" w:sz="4" w:space="0" w:color="auto"/>
            </w:tcBorders>
          </w:tcPr>
          <w:p w14:paraId="65F7ECCF" w14:textId="77777777" w:rsidR="00E82F4C" w:rsidRDefault="00E84ED5">
            <w:pPr>
              <w:rPr>
                <w:rFonts w:ascii="Century Gothic" w:eastAsia="Times New Roman" w:hAnsi="Century Gothic" w:cs="Times New Roman"/>
                <w:sz w:val="24"/>
                <w:szCs w:val="24"/>
              </w:rPr>
            </w:pPr>
            <w:r>
              <w:rPr>
                <w:rFonts w:ascii="Century Gothic" w:eastAsia="Times New Roman" w:hAnsi="Century Gothic" w:cs="Times New Roman"/>
                <w:sz w:val="24"/>
                <w:szCs w:val="24"/>
              </w:rPr>
              <w:t>0.1 - &lt; 1 %</w:t>
            </w:r>
          </w:p>
        </w:tc>
        <w:tc>
          <w:tcPr>
            <w:tcW w:w="2376" w:type="dxa"/>
            <w:tcBorders>
              <w:top w:val="single" w:sz="4" w:space="0" w:color="auto"/>
              <w:left w:val="single" w:sz="4" w:space="0" w:color="auto"/>
              <w:bottom w:val="single" w:sz="4" w:space="0" w:color="auto"/>
              <w:right w:val="single" w:sz="4" w:space="0" w:color="auto"/>
            </w:tcBorders>
          </w:tcPr>
          <w:p w14:paraId="7344C033" w14:textId="77777777" w:rsidR="00E82F4C" w:rsidRDefault="00E84ED5">
            <w:pPr>
              <w:rPr>
                <w:rFonts w:ascii="Century Gothic" w:eastAsia="Times New Roman" w:hAnsi="Century Gothic" w:cs="Times New Roman"/>
                <w:sz w:val="24"/>
                <w:szCs w:val="24"/>
              </w:rPr>
            </w:pPr>
            <w:r>
              <w:rPr>
                <w:rFonts w:ascii="Century Gothic" w:eastAsia="Times New Roman" w:hAnsi="Century Gothic" w:cs="Times New Roman"/>
                <w:sz w:val="24"/>
                <w:szCs w:val="24"/>
              </w:rPr>
              <w:t>H301, H311, H331, H373, H400(M factor 1), H410(M factor 1)</w:t>
            </w:r>
          </w:p>
        </w:tc>
      </w:tr>
      <w:tr w:rsidR="00E82F4C" w14:paraId="35264792" w14:textId="77777777" w:rsidTr="00211E4A">
        <w:tc>
          <w:tcPr>
            <w:tcW w:w="2286" w:type="dxa"/>
            <w:tcBorders>
              <w:top w:val="single" w:sz="4" w:space="0" w:color="auto"/>
              <w:left w:val="single" w:sz="4" w:space="0" w:color="auto"/>
              <w:bottom w:val="single" w:sz="4" w:space="0" w:color="auto"/>
              <w:right w:val="single" w:sz="4" w:space="0" w:color="auto"/>
            </w:tcBorders>
          </w:tcPr>
          <w:p w14:paraId="040BD3A6" w14:textId="77777777" w:rsidR="00E82F4C" w:rsidRDefault="00E82F4C">
            <w:pPr>
              <w:rPr>
                <w:rFonts w:ascii="Century Gothic" w:eastAsia="Times New Roman" w:hAnsi="Century Gothic" w:cs="Times New Roman"/>
                <w:sz w:val="24"/>
                <w:szCs w:val="24"/>
              </w:rPr>
            </w:pPr>
            <w:r>
              <w:rPr>
                <w:rFonts w:ascii="Century Gothic" w:eastAsia="Times New Roman" w:hAnsi="Century Gothic" w:cs="Times New Roman"/>
                <w:sz w:val="24"/>
                <w:szCs w:val="24"/>
              </w:rPr>
              <w:t>HYDROTREATED LIGHT PARAFFINIC DISTILLATES, PETROLEUM</w:t>
            </w:r>
          </w:p>
        </w:tc>
        <w:tc>
          <w:tcPr>
            <w:tcW w:w="2394" w:type="dxa"/>
            <w:tcBorders>
              <w:top w:val="single" w:sz="4" w:space="0" w:color="auto"/>
              <w:left w:val="single" w:sz="4" w:space="0" w:color="auto"/>
              <w:bottom w:val="single" w:sz="4" w:space="0" w:color="auto"/>
              <w:right w:val="single" w:sz="4" w:space="0" w:color="auto"/>
            </w:tcBorders>
          </w:tcPr>
          <w:p w14:paraId="54C3371C" w14:textId="77777777" w:rsidR="00E82F4C" w:rsidRDefault="00E82F4C">
            <w:pPr>
              <w:rPr>
                <w:rFonts w:ascii="Century Gothic" w:eastAsia="Times New Roman" w:hAnsi="Century Gothic" w:cs="Times New Roman"/>
                <w:sz w:val="24"/>
                <w:szCs w:val="24"/>
              </w:rPr>
            </w:pPr>
            <w:r>
              <w:rPr>
                <w:rFonts w:ascii="Century Gothic" w:eastAsia="Times New Roman" w:hAnsi="Century Gothic" w:cs="Times New Roman"/>
                <w:sz w:val="24"/>
                <w:szCs w:val="24"/>
              </w:rPr>
              <w:t>64742-55-8</w:t>
            </w:r>
          </w:p>
        </w:tc>
        <w:tc>
          <w:tcPr>
            <w:tcW w:w="2394" w:type="dxa"/>
            <w:tcBorders>
              <w:top w:val="single" w:sz="4" w:space="0" w:color="auto"/>
              <w:left w:val="single" w:sz="4" w:space="0" w:color="auto"/>
              <w:bottom w:val="single" w:sz="4" w:space="0" w:color="auto"/>
              <w:right w:val="single" w:sz="4" w:space="0" w:color="auto"/>
            </w:tcBorders>
          </w:tcPr>
          <w:p w14:paraId="602602AA" w14:textId="77777777" w:rsidR="00E82F4C" w:rsidRDefault="00E84ED5">
            <w:pPr>
              <w:rPr>
                <w:rFonts w:ascii="Century Gothic" w:eastAsia="Times New Roman" w:hAnsi="Century Gothic" w:cs="Times New Roman"/>
                <w:sz w:val="24"/>
                <w:szCs w:val="24"/>
              </w:rPr>
            </w:pPr>
            <w:r>
              <w:rPr>
                <w:rFonts w:ascii="Century Gothic" w:eastAsia="Times New Roman" w:hAnsi="Century Gothic" w:cs="Times New Roman"/>
                <w:sz w:val="24"/>
                <w:szCs w:val="24"/>
              </w:rPr>
              <w:t>10 - &lt; 20 %</w:t>
            </w:r>
          </w:p>
        </w:tc>
        <w:tc>
          <w:tcPr>
            <w:tcW w:w="2376" w:type="dxa"/>
            <w:tcBorders>
              <w:top w:val="single" w:sz="4" w:space="0" w:color="auto"/>
              <w:left w:val="single" w:sz="4" w:space="0" w:color="auto"/>
              <w:bottom w:val="single" w:sz="4" w:space="0" w:color="auto"/>
              <w:right w:val="single" w:sz="4" w:space="0" w:color="auto"/>
            </w:tcBorders>
          </w:tcPr>
          <w:p w14:paraId="2D411744" w14:textId="77777777" w:rsidR="00E82F4C" w:rsidRDefault="00E84ED5">
            <w:pPr>
              <w:rPr>
                <w:rFonts w:ascii="Century Gothic" w:eastAsia="Times New Roman" w:hAnsi="Century Gothic" w:cs="Times New Roman"/>
                <w:sz w:val="24"/>
                <w:szCs w:val="24"/>
              </w:rPr>
            </w:pPr>
            <w:r>
              <w:rPr>
                <w:rFonts w:ascii="Century Gothic" w:eastAsia="Times New Roman" w:hAnsi="Century Gothic" w:cs="Times New Roman"/>
                <w:sz w:val="24"/>
                <w:szCs w:val="24"/>
              </w:rPr>
              <w:t>H304</w:t>
            </w:r>
          </w:p>
        </w:tc>
      </w:tr>
      <w:tr w:rsidR="00E82F4C" w14:paraId="742B802F" w14:textId="77777777" w:rsidTr="00211E4A">
        <w:tc>
          <w:tcPr>
            <w:tcW w:w="2286" w:type="dxa"/>
            <w:tcBorders>
              <w:top w:val="single" w:sz="4" w:space="0" w:color="auto"/>
              <w:left w:val="single" w:sz="4" w:space="0" w:color="auto"/>
              <w:bottom w:val="single" w:sz="4" w:space="0" w:color="auto"/>
              <w:right w:val="single" w:sz="4" w:space="0" w:color="auto"/>
            </w:tcBorders>
          </w:tcPr>
          <w:p w14:paraId="18948AE7" w14:textId="77777777" w:rsidR="00E82F4C" w:rsidRDefault="00E82F4C">
            <w:pPr>
              <w:rPr>
                <w:rFonts w:ascii="Century Gothic" w:eastAsia="Times New Roman" w:hAnsi="Century Gothic" w:cs="Times New Roman"/>
                <w:sz w:val="24"/>
                <w:szCs w:val="24"/>
              </w:rPr>
            </w:pPr>
            <w:r>
              <w:rPr>
                <w:rFonts w:ascii="Century Gothic" w:eastAsia="Times New Roman" w:hAnsi="Century Gothic" w:cs="Times New Roman"/>
                <w:sz w:val="24"/>
                <w:szCs w:val="24"/>
              </w:rPr>
              <w:t>SOLVENT DEWAXED LIGHT PARAFFINC DISTILLATE (PETROLEUM)</w:t>
            </w:r>
          </w:p>
        </w:tc>
        <w:tc>
          <w:tcPr>
            <w:tcW w:w="2394" w:type="dxa"/>
            <w:tcBorders>
              <w:top w:val="single" w:sz="4" w:space="0" w:color="auto"/>
              <w:left w:val="single" w:sz="4" w:space="0" w:color="auto"/>
              <w:bottom w:val="single" w:sz="4" w:space="0" w:color="auto"/>
              <w:right w:val="single" w:sz="4" w:space="0" w:color="auto"/>
            </w:tcBorders>
          </w:tcPr>
          <w:p w14:paraId="15A171C0" w14:textId="77777777" w:rsidR="00E82F4C" w:rsidRDefault="00E82F4C">
            <w:pPr>
              <w:rPr>
                <w:rFonts w:ascii="Century Gothic" w:eastAsia="Times New Roman" w:hAnsi="Century Gothic" w:cs="Times New Roman"/>
                <w:sz w:val="24"/>
                <w:szCs w:val="24"/>
              </w:rPr>
            </w:pPr>
            <w:r>
              <w:rPr>
                <w:rFonts w:ascii="Century Gothic" w:eastAsia="Times New Roman" w:hAnsi="Century Gothic" w:cs="Times New Roman"/>
                <w:sz w:val="24"/>
                <w:szCs w:val="24"/>
              </w:rPr>
              <w:t>64742-56-9</w:t>
            </w:r>
          </w:p>
        </w:tc>
        <w:tc>
          <w:tcPr>
            <w:tcW w:w="2394" w:type="dxa"/>
            <w:tcBorders>
              <w:top w:val="single" w:sz="4" w:space="0" w:color="auto"/>
              <w:left w:val="single" w:sz="4" w:space="0" w:color="auto"/>
              <w:bottom w:val="single" w:sz="4" w:space="0" w:color="auto"/>
              <w:right w:val="single" w:sz="4" w:space="0" w:color="auto"/>
            </w:tcBorders>
          </w:tcPr>
          <w:p w14:paraId="6D957E35" w14:textId="77777777" w:rsidR="00E82F4C" w:rsidRDefault="00E84ED5">
            <w:pPr>
              <w:rPr>
                <w:rFonts w:ascii="Century Gothic" w:eastAsia="Times New Roman" w:hAnsi="Century Gothic" w:cs="Times New Roman"/>
                <w:sz w:val="24"/>
                <w:szCs w:val="24"/>
              </w:rPr>
            </w:pPr>
            <w:r>
              <w:rPr>
                <w:rFonts w:ascii="Century Gothic" w:eastAsia="Times New Roman" w:hAnsi="Century Gothic" w:cs="Times New Roman"/>
                <w:sz w:val="24"/>
                <w:szCs w:val="24"/>
              </w:rPr>
              <w:t>70 - &lt; 80 %</w:t>
            </w:r>
          </w:p>
        </w:tc>
        <w:tc>
          <w:tcPr>
            <w:tcW w:w="2376" w:type="dxa"/>
            <w:tcBorders>
              <w:top w:val="single" w:sz="4" w:space="0" w:color="auto"/>
              <w:left w:val="single" w:sz="4" w:space="0" w:color="auto"/>
              <w:bottom w:val="single" w:sz="4" w:space="0" w:color="auto"/>
              <w:right w:val="single" w:sz="4" w:space="0" w:color="auto"/>
            </w:tcBorders>
          </w:tcPr>
          <w:p w14:paraId="1B179E95" w14:textId="77777777" w:rsidR="00E82F4C" w:rsidRDefault="00E84ED5">
            <w:pPr>
              <w:rPr>
                <w:rFonts w:ascii="Century Gothic" w:eastAsia="Times New Roman" w:hAnsi="Century Gothic" w:cs="Times New Roman"/>
                <w:sz w:val="24"/>
                <w:szCs w:val="24"/>
              </w:rPr>
            </w:pPr>
            <w:r>
              <w:rPr>
                <w:rFonts w:ascii="Century Gothic" w:eastAsia="Times New Roman" w:hAnsi="Century Gothic" w:cs="Times New Roman"/>
                <w:sz w:val="24"/>
                <w:szCs w:val="24"/>
              </w:rPr>
              <w:t>H304</w:t>
            </w:r>
          </w:p>
        </w:tc>
      </w:tr>
    </w:tbl>
    <w:p w14:paraId="43E184E8" w14:textId="77777777" w:rsidR="00DD1A04" w:rsidRDefault="00DD1A04" w:rsidP="00DD1A04">
      <w:pPr>
        <w:spacing w:after="0" w:line="240" w:lineRule="auto"/>
        <w:rPr>
          <w:rFonts w:ascii="Century Gothic" w:eastAsia="Times New Roman" w:hAnsi="Century Gothic" w:cs="Times New Roman"/>
          <w:sz w:val="24"/>
          <w:szCs w:val="24"/>
        </w:rPr>
      </w:pPr>
    </w:p>
    <w:p w14:paraId="3DB49F9C" w14:textId="77777777" w:rsidR="00DD1A04" w:rsidRDefault="00DD1A04" w:rsidP="00DD1A04">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*All Concentrations are percent by weight unless material is a gas. Gas concentration are in the percent by volume. </w:t>
      </w:r>
    </w:p>
    <w:p w14:paraId="555BE9A7" w14:textId="77777777" w:rsidR="00DD1A04" w:rsidRDefault="00DD1A04" w:rsidP="00DD1A04">
      <w:pPr>
        <w:spacing w:after="0" w:line="240" w:lineRule="auto"/>
        <w:rPr>
          <w:rFonts w:ascii="Century Gothic" w:eastAsia="Times New Roman" w:hAnsi="Century Gothic" w:cs="Times New Roman"/>
          <w:sz w:val="24"/>
          <w:szCs w:val="24"/>
        </w:rPr>
      </w:pPr>
    </w:p>
    <w:p w14:paraId="421F9E89" w14:textId="77777777" w:rsidR="00DD1A04" w:rsidRDefault="00DD1A04" w:rsidP="00DD1A04">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5211B2B4" w14:textId="77777777" w:rsidR="00DD1A04" w:rsidRDefault="00DD1A04" w:rsidP="00DD1A04">
      <w:pPr>
        <w:spacing w:after="0" w:line="240" w:lineRule="auto"/>
        <w:rPr>
          <w:rFonts w:ascii="Century Gothic" w:eastAsia="Times New Roman" w:hAnsi="Century Gothic" w:cs="Times New Roman"/>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50"/>
      </w:tblGrid>
      <w:tr w:rsidR="00DD1A04" w14:paraId="30CF0ADD" w14:textId="77777777" w:rsidTr="00211E4A">
        <w:tc>
          <w:tcPr>
            <w:tcW w:w="9450" w:type="dxa"/>
            <w:tcBorders>
              <w:top w:val="nil"/>
              <w:left w:val="nil"/>
              <w:bottom w:val="nil"/>
              <w:right w:val="nil"/>
            </w:tcBorders>
            <w:shd w:val="clear" w:color="auto" w:fill="FF0000"/>
            <w:tcMar>
              <w:top w:w="0" w:type="dxa"/>
              <w:left w:w="108" w:type="dxa"/>
              <w:bottom w:w="0" w:type="dxa"/>
              <w:right w:w="108" w:type="dxa"/>
            </w:tcMar>
            <w:hideMark/>
          </w:tcPr>
          <w:p w14:paraId="0C01816E"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4                                                FIRST AID MEASURES</w:t>
            </w:r>
          </w:p>
        </w:tc>
      </w:tr>
    </w:tbl>
    <w:p w14:paraId="11E09914" w14:textId="77777777" w:rsidR="00DD1A04" w:rsidRDefault="00DD1A04" w:rsidP="00DD1A04">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br/>
        <w:t>INHALATION</w:t>
      </w:r>
      <w:r>
        <w:rPr>
          <w:rFonts w:ascii="Century Gothic" w:eastAsia="Times New Roman" w:hAnsi="Century Gothic" w:cs="Times New Roman"/>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SKIN CONTACT</w:t>
      </w:r>
      <w:r>
        <w:rPr>
          <w:rFonts w:ascii="Century Gothic" w:eastAsia="Times New Roman" w:hAnsi="Century Gothic" w:cs="Times New Roman"/>
          <w:sz w:val="24"/>
          <w:szCs w:val="24"/>
        </w:rPr>
        <w:br/>
        <w:t>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EYE CONTACT</w:t>
      </w:r>
      <w:r>
        <w:rPr>
          <w:rFonts w:ascii="Century Gothic" w:eastAsia="Times New Roman" w:hAnsi="Century Gothic" w:cs="Times New Roman"/>
          <w:sz w:val="24"/>
          <w:szCs w:val="24"/>
        </w:rPr>
        <w:br/>
        <w:t>Flush thoroughly with water. If irritation occurs, get medical assistance.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INGESTION</w:t>
      </w:r>
      <w:r>
        <w:rPr>
          <w:rFonts w:ascii="Century Gothic" w:eastAsia="Times New Roman" w:hAnsi="Century Gothic" w:cs="Times New Roman"/>
          <w:sz w:val="24"/>
          <w:szCs w:val="24"/>
        </w:rPr>
        <w:br/>
        <w:t>First aid is normally not required. Seek medical attention if discomfort occurs.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DD1A04" w14:paraId="46FD6588" w14:textId="77777777" w:rsidTr="00DD1A04">
        <w:tc>
          <w:tcPr>
            <w:tcW w:w="9270" w:type="dxa"/>
            <w:tcBorders>
              <w:top w:val="nil"/>
              <w:left w:val="nil"/>
              <w:bottom w:val="nil"/>
              <w:right w:val="nil"/>
            </w:tcBorders>
            <w:shd w:val="clear" w:color="auto" w:fill="FF0000"/>
            <w:tcMar>
              <w:top w:w="0" w:type="dxa"/>
              <w:left w:w="108" w:type="dxa"/>
              <w:bottom w:w="0" w:type="dxa"/>
              <w:right w:w="108" w:type="dxa"/>
            </w:tcMar>
            <w:hideMark/>
          </w:tcPr>
          <w:p w14:paraId="705D511B"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5                                                     FIRE FIGHTING MEASURES </w:t>
            </w:r>
          </w:p>
        </w:tc>
      </w:tr>
    </w:tbl>
    <w:p w14:paraId="022CDB77" w14:textId="77777777" w:rsidR="00DD1A04" w:rsidRDefault="00DD1A04" w:rsidP="00DD1A04">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br/>
        <w:t>EXTINGUISHING MEDIA </w:t>
      </w:r>
      <w:r>
        <w:rPr>
          <w:rFonts w:ascii="Century Gothic" w:eastAsia="Times New Roman" w:hAnsi="Century Gothic" w:cs="Times New Roman"/>
          <w:b/>
          <w:bCs/>
          <w:sz w:val="24"/>
          <w:szCs w:val="24"/>
        </w:rPr>
        <w:br/>
        <w:t>Appropriate Extinguishing Media:</w:t>
      </w:r>
      <w:r>
        <w:rPr>
          <w:rFonts w:ascii="Century Gothic" w:eastAsia="Times New Roman" w:hAnsi="Century Gothic" w:cs="Times New Roman"/>
          <w:sz w:val="24"/>
          <w:szCs w:val="24"/>
        </w:rPr>
        <w:t> Use water fog, foam, dry chemical or carbon dioxide (CO2) to extinguish flames.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Inappropriate Extinguishing Media:</w:t>
      </w:r>
      <w:r>
        <w:rPr>
          <w:rFonts w:ascii="Century Gothic" w:eastAsia="Times New Roman" w:hAnsi="Century Gothic" w:cs="Times New Roman"/>
          <w:sz w:val="24"/>
          <w:szCs w:val="24"/>
        </w:rPr>
        <w:t> Straight streams of water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FIRE FIGHTING</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Fire Fighting Instructions:</w:t>
      </w:r>
      <w:r>
        <w:rPr>
          <w:rFonts w:ascii="Century Gothic" w:eastAsia="Times New Roman" w:hAnsi="Century Gothic" w:cs="Times New Roman"/>
          <w:sz w:val="24"/>
          <w:szCs w:val="24"/>
        </w:rPr>
        <w:t> Evacuate area. Prevent runoff from fire control or dilution from entering streams, sewers, or drinking water supply. Firefighters should use standard protective equipment and in enclosed spaces, self-</w:t>
      </w:r>
      <w:r>
        <w:rPr>
          <w:rFonts w:ascii="Century Gothic" w:eastAsia="Times New Roman" w:hAnsi="Century Gothic" w:cs="Times New Roman"/>
          <w:sz w:val="24"/>
          <w:szCs w:val="24"/>
        </w:rPr>
        <w:lastRenderedPageBreak/>
        <w:t>contained breathing apparatus (SCBA). Use water supply to cool fire exposed surfaces and to protect personnel.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Hazardous Combustion Products:</w:t>
      </w:r>
      <w:r>
        <w:rPr>
          <w:rFonts w:ascii="Century Gothic" w:eastAsia="Times New Roman" w:hAnsi="Century Gothic" w:cs="Times New Roman"/>
          <w:sz w:val="24"/>
          <w:szCs w:val="24"/>
        </w:rPr>
        <w:t> Aldehydes, sulfur oxides, Oxides of carbon, Smoke, Fume, Incomplete combustion products.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FLAMMABILITY PROPERTIES</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Flash Point [Method]:</w:t>
      </w:r>
      <w:r w:rsidR="00E84ED5">
        <w:rPr>
          <w:rFonts w:ascii="Century Gothic" w:eastAsia="Times New Roman" w:hAnsi="Century Gothic" w:cs="Times New Roman"/>
          <w:sz w:val="24"/>
          <w:szCs w:val="24"/>
        </w:rPr>
        <w:t xml:space="preserve"> &gt;177°C (351</w:t>
      </w:r>
      <w:r>
        <w:rPr>
          <w:rFonts w:ascii="Century Gothic" w:eastAsia="Times New Roman" w:hAnsi="Century Gothic" w:cs="Times New Roman"/>
          <w:sz w:val="24"/>
          <w:szCs w:val="24"/>
        </w:rPr>
        <w:t>°F) [ASTEM D-92]</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Flammable Limits (Approximate volume % in air)</w:t>
      </w:r>
      <w:r>
        <w:rPr>
          <w:rFonts w:ascii="Century Gothic" w:eastAsia="Times New Roman" w:hAnsi="Century Gothic" w:cs="Times New Roman"/>
          <w:sz w:val="24"/>
          <w:szCs w:val="24"/>
        </w:rPr>
        <w:t>: LEL: 0.9 UEL: 7.0</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Auto ignition Temperature:</w:t>
      </w:r>
      <w:r w:rsidR="00E84ED5">
        <w:rPr>
          <w:rFonts w:ascii="Century Gothic" w:eastAsia="Times New Roman" w:hAnsi="Century Gothic" w:cs="Times New Roman"/>
          <w:sz w:val="24"/>
          <w:szCs w:val="24"/>
        </w:rPr>
        <w:t xml:space="preserve"> N/D</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D1A04" w14:paraId="35E8E5D5" w14:textId="77777777" w:rsidTr="00DD1A04">
        <w:tc>
          <w:tcPr>
            <w:tcW w:w="9360" w:type="dxa"/>
            <w:tcBorders>
              <w:top w:val="nil"/>
              <w:left w:val="nil"/>
              <w:bottom w:val="nil"/>
              <w:right w:val="nil"/>
            </w:tcBorders>
            <w:shd w:val="clear" w:color="auto" w:fill="FF0000"/>
            <w:tcMar>
              <w:top w:w="0" w:type="dxa"/>
              <w:left w:w="108" w:type="dxa"/>
              <w:bottom w:w="0" w:type="dxa"/>
              <w:right w:w="108" w:type="dxa"/>
            </w:tcMar>
            <w:hideMark/>
          </w:tcPr>
          <w:p w14:paraId="0DEC1B88"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6                                                           ACCIDENTAL RELEASE MEASURES </w:t>
            </w:r>
          </w:p>
        </w:tc>
      </w:tr>
    </w:tbl>
    <w:p w14:paraId="42C5FA6A" w14:textId="77777777" w:rsidR="00DD1A04" w:rsidRDefault="00DD1A04" w:rsidP="00DD1A04">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br/>
        <w:t>NOTIFICATION PROCEDURES</w:t>
      </w:r>
      <w:r>
        <w:rPr>
          <w:rFonts w:ascii="Century Gothic" w:eastAsia="Times New Roman" w:hAnsi="Century Gothic" w:cs="Times New Roman"/>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PROTECTIVE MEASURES</w:t>
      </w:r>
      <w:r>
        <w:rPr>
          <w:rFonts w:ascii="Century Gothic" w:eastAsia="Times New Roman" w:hAnsi="Century Gothic" w:cs="Times New Roman"/>
          <w:sz w:val="24"/>
          <w:szCs w:val="24"/>
        </w:rPr>
        <w:br/>
        <w:t>Avoid contact with spilled material. See Section 5 for firefighting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judgment of the emergency responders.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t>For emergency responders: Respiratory protection: respiratory protection will be necessary only in special cases, e.g., formation of mists. Half-face or full-face respiration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SPILL MANAGEMENT </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lastRenderedPageBreak/>
        <w:t>Land Spill:</w:t>
      </w:r>
      <w:r>
        <w:rPr>
          <w:rFonts w:ascii="Century Gothic" w:eastAsia="Times New Roman" w:hAnsi="Century Gothic" w:cs="Times New Roman"/>
          <w:sz w:val="24"/>
          <w:szCs w:val="24"/>
        </w:rPr>
        <w:t xml:space="preserve"> Stop leak if you can do it without risk. Recover by pumping or with suitable absorbent. </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Water Spill:</w:t>
      </w:r>
      <w:r>
        <w:rPr>
          <w:rFonts w:ascii="Century Gothic" w:eastAsia="Times New Roman" w:hAnsi="Century Gothic" w:cs="Times New Roman"/>
          <w:sz w:val="24"/>
          <w:szCs w:val="24"/>
        </w:rPr>
        <w:t>  Stop leak if you can do it without risk. Confine the spill immediately with booms. Warn other shipping. Remove from the surface by skimming or with suitable absorbents. Seek the advice of a specialist before using dispersants.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ENVIRONMENTAL PRECAUTIONS</w:t>
      </w:r>
      <w:r>
        <w:rPr>
          <w:rFonts w:ascii="Century Gothic" w:eastAsia="Times New Roman" w:hAnsi="Century Gothic" w:cs="Times New Roman"/>
          <w:sz w:val="24"/>
          <w:szCs w:val="24"/>
        </w:rPr>
        <w:br/>
        <w:t>Large Spills: Dike far ahead of liquid spill for later recovery and disposal. Prevent entry into waterways, sewers, basements or confined areas.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D1A04" w14:paraId="553960B8" w14:textId="77777777" w:rsidTr="00DD1A04">
        <w:tc>
          <w:tcPr>
            <w:tcW w:w="9360" w:type="dxa"/>
            <w:tcBorders>
              <w:top w:val="nil"/>
              <w:left w:val="nil"/>
              <w:bottom w:val="nil"/>
              <w:right w:val="nil"/>
            </w:tcBorders>
            <w:shd w:val="clear" w:color="auto" w:fill="FF0000"/>
            <w:tcMar>
              <w:top w:w="0" w:type="dxa"/>
              <w:left w:w="108" w:type="dxa"/>
              <w:bottom w:w="0" w:type="dxa"/>
              <w:right w:w="108" w:type="dxa"/>
            </w:tcMar>
            <w:hideMark/>
          </w:tcPr>
          <w:p w14:paraId="40248CC6"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7                                                HANDLING AND STORAGE </w:t>
            </w:r>
          </w:p>
        </w:tc>
      </w:tr>
    </w:tbl>
    <w:p w14:paraId="1540560D" w14:textId="77777777" w:rsidR="00DD1A04" w:rsidRDefault="00DD1A04" w:rsidP="00DD1A04">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br/>
        <w:t>HANDLING</w:t>
      </w:r>
      <w:r>
        <w:rPr>
          <w:rFonts w:ascii="Century Gothic" w:eastAsia="Times New Roman" w:hAnsi="Century Gothic" w:cs="Times New Roman"/>
          <w:sz w:val="24"/>
          <w:szCs w:val="24"/>
        </w:rPr>
        <w:br/>
        <w:t>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Static Accumulator:</w:t>
      </w:r>
      <w:r>
        <w:rPr>
          <w:rFonts w:ascii="Century Gothic" w:eastAsia="Times New Roman" w:hAnsi="Century Gothic" w:cs="Times New Roman"/>
          <w:sz w:val="24"/>
          <w:szCs w:val="24"/>
        </w:rPr>
        <w:t xml:space="preserve"> This material is a static accumulator.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STORAGE:</w:t>
      </w:r>
      <w:r>
        <w:rPr>
          <w:rFonts w:ascii="Century Gothic" w:eastAsia="Times New Roman" w:hAnsi="Century Gothic" w:cs="Times New Roman"/>
          <w:b/>
          <w:bCs/>
          <w:sz w:val="24"/>
          <w:szCs w:val="24"/>
        </w:rPr>
        <w:br/>
      </w:r>
      <w:r>
        <w:rPr>
          <w:rFonts w:ascii="Century Gothic" w:eastAsia="Times New Roman" w:hAnsi="Century Gothic" w:cs="Times New Roman"/>
          <w:sz w:val="24"/>
          <w:szCs w:val="24"/>
        </w:rPr>
        <w:t>The container choice, for example storage vessel, may effect static accumulation and dissipation. Do not store in open or unlabeled containers. Keep away from incompatible materials.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D1A04" w14:paraId="77E0A99B" w14:textId="77777777" w:rsidTr="00DD1A04">
        <w:tc>
          <w:tcPr>
            <w:tcW w:w="9360" w:type="dxa"/>
            <w:tcBorders>
              <w:top w:val="nil"/>
              <w:left w:val="nil"/>
              <w:bottom w:val="nil"/>
              <w:right w:val="nil"/>
            </w:tcBorders>
            <w:shd w:val="clear" w:color="auto" w:fill="FF0000"/>
            <w:tcMar>
              <w:top w:w="0" w:type="dxa"/>
              <w:left w:w="108" w:type="dxa"/>
              <w:bottom w:w="0" w:type="dxa"/>
              <w:right w:w="108" w:type="dxa"/>
            </w:tcMar>
            <w:hideMark/>
          </w:tcPr>
          <w:p w14:paraId="6031F714"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8                                    EXPOSURE CONTROLS / PERSONAL PROTECTION</w:t>
            </w:r>
          </w:p>
        </w:tc>
      </w:tr>
    </w:tbl>
    <w:p w14:paraId="00D79C5E" w14:textId="77777777" w:rsidR="00DD1A04" w:rsidRDefault="00DD1A04" w:rsidP="00DD1A04">
      <w:pPr>
        <w:spacing w:after="24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br/>
        <w:t>EXPOSURE LIMIT VALUES</w:t>
      </w:r>
      <w:r>
        <w:rPr>
          <w:rFonts w:ascii="Century Gothic" w:eastAsia="Times New Roman" w:hAnsi="Century Gothic" w:cs="Times New Roman"/>
          <w:sz w:val="24"/>
          <w:szCs w:val="24"/>
        </w:rPr>
        <w:br/>
      </w:r>
      <w:r>
        <w:rPr>
          <w:rFonts w:ascii="Century Gothic" w:eastAsia="Times New Roman" w:hAnsi="Century Gothic" w:cs="Times New Roman"/>
          <w:sz w:val="24"/>
          <w:szCs w:val="24"/>
        </w:rPr>
        <w:lastRenderedPageBreak/>
        <w:br/>
      </w:r>
      <w:r>
        <w:rPr>
          <w:rFonts w:ascii="Century Gothic" w:eastAsia="Times New Roman" w:hAnsi="Century Gothic" w:cs="Times New Roman"/>
          <w:b/>
          <w:bCs/>
          <w:sz w:val="24"/>
          <w:szCs w:val="24"/>
        </w:rPr>
        <w:t>Exposure limits/standards (Note: Exposure limits are no additive) </w:t>
      </w:r>
    </w:p>
    <w:tbl>
      <w:tblPr>
        <w:tblStyle w:val="TableGrid"/>
        <w:tblW w:w="0" w:type="auto"/>
        <w:tblLook w:val="04A0" w:firstRow="1" w:lastRow="0" w:firstColumn="1" w:lastColumn="0" w:noHBand="0" w:noVBand="1"/>
      </w:tblPr>
      <w:tblGrid>
        <w:gridCol w:w="1958"/>
        <w:gridCol w:w="1773"/>
        <w:gridCol w:w="727"/>
        <w:gridCol w:w="1066"/>
        <w:gridCol w:w="769"/>
        <w:gridCol w:w="1662"/>
        <w:gridCol w:w="1600"/>
      </w:tblGrid>
      <w:tr w:rsidR="00DD1A04" w14:paraId="4525B7A2" w14:textId="77777777" w:rsidTr="00E84ED5">
        <w:tc>
          <w:tcPr>
            <w:tcW w:w="1958" w:type="dxa"/>
            <w:tcBorders>
              <w:top w:val="single" w:sz="4" w:space="0" w:color="auto"/>
              <w:left w:val="single" w:sz="4" w:space="0" w:color="auto"/>
              <w:bottom w:val="single" w:sz="4" w:space="0" w:color="auto"/>
              <w:right w:val="single" w:sz="4" w:space="0" w:color="auto"/>
            </w:tcBorders>
            <w:hideMark/>
          </w:tcPr>
          <w:p w14:paraId="6A967BC4"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Substance Name</w:t>
            </w:r>
          </w:p>
        </w:tc>
        <w:tc>
          <w:tcPr>
            <w:tcW w:w="1773" w:type="dxa"/>
            <w:tcBorders>
              <w:top w:val="single" w:sz="4" w:space="0" w:color="auto"/>
              <w:left w:val="single" w:sz="4" w:space="0" w:color="auto"/>
              <w:bottom w:val="single" w:sz="4" w:space="0" w:color="auto"/>
              <w:right w:val="single" w:sz="4" w:space="0" w:color="auto"/>
            </w:tcBorders>
            <w:hideMark/>
          </w:tcPr>
          <w:p w14:paraId="2A170232"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Form</w:t>
            </w:r>
          </w:p>
        </w:tc>
        <w:tc>
          <w:tcPr>
            <w:tcW w:w="2562" w:type="dxa"/>
            <w:gridSpan w:val="3"/>
            <w:tcBorders>
              <w:top w:val="single" w:sz="4" w:space="0" w:color="auto"/>
              <w:left w:val="single" w:sz="4" w:space="0" w:color="auto"/>
              <w:bottom w:val="single" w:sz="4" w:space="0" w:color="auto"/>
              <w:right w:val="single" w:sz="4" w:space="0" w:color="auto"/>
            </w:tcBorders>
            <w:hideMark/>
          </w:tcPr>
          <w:p w14:paraId="4FBBFDFF"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Limit / Standard</w:t>
            </w:r>
          </w:p>
        </w:tc>
        <w:tc>
          <w:tcPr>
            <w:tcW w:w="1662" w:type="dxa"/>
            <w:tcBorders>
              <w:top w:val="single" w:sz="4" w:space="0" w:color="auto"/>
              <w:left w:val="single" w:sz="4" w:space="0" w:color="auto"/>
              <w:bottom w:val="single" w:sz="4" w:space="0" w:color="auto"/>
              <w:right w:val="single" w:sz="4" w:space="0" w:color="auto"/>
            </w:tcBorders>
            <w:hideMark/>
          </w:tcPr>
          <w:p w14:paraId="7A0C0490"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NOTE</w:t>
            </w:r>
          </w:p>
        </w:tc>
        <w:tc>
          <w:tcPr>
            <w:tcW w:w="1600" w:type="dxa"/>
            <w:tcBorders>
              <w:top w:val="single" w:sz="4" w:space="0" w:color="auto"/>
              <w:left w:val="single" w:sz="4" w:space="0" w:color="auto"/>
              <w:bottom w:val="single" w:sz="4" w:space="0" w:color="auto"/>
              <w:right w:val="single" w:sz="4" w:space="0" w:color="auto"/>
            </w:tcBorders>
            <w:hideMark/>
          </w:tcPr>
          <w:p w14:paraId="3A17FBDA"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Source</w:t>
            </w:r>
          </w:p>
        </w:tc>
      </w:tr>
      <w:tr w:rsidR="00DD1A04" w14:paraId="7A34AC61" w14:textId="77777777" w:rsidTr="00E84ED5">
        <w:tc>
          <w:tcPr>
            <w:tcW w:w="1958" w:type="dxa"/>
            <w:tcBorders>
              <w:top w:val="single" w:sz="4" w:space="0" w:color="auto"/>
              <w:left w:val="single" w:sz="4" w:space="0" w:color="auto"/>
              <w:bottom w:val="single" w:sz="4" w:space="0" w:color="auto"/>
              <w:right w:val="single" w:sz="4" w:space="0" w:color="auto"/>
            </w:tcBorders>
            <w:hideMark/>
          </w:tcPr>
          <w:p w14:paraId="530288BC" w14:textId="77777777" w:rsidR="00DD1A04" w:rsidRPr="00E84ED5" w:rsidRDefault="00E84ED5">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DIPHENYLAMINE</w:t>
            </w:r>
          </w:p>
        </w:tc>
        <w:tc>
          <w:tcPr>
            <w:tcW w:w="1773" w:type="dxa"/>
            <w:tcBorders>
              <w:top w:val="single" w:sz="4" w:space="0" w:color="auto"/>
              <w:left w:val="single" w:sz="4" w:space="0" w:color="auto"/>
              <w:bottom w:val="single" w:sz="4" w:space="0" w:color="auto"/>
              <w:right w:val="single" w:sz="4" w:space="0" w:color="auto"/>
            </w:tcBorders>
            <w:hideMark/>
          </w:tcPr>
          <w:p w14:paraId="234467B2" w14:textId="77777777" w:rsidR="00DD1A04" w:rsidRPr="00E84ED5" w:rsidRDefault="00DD1A04">
            <w:pPr>
              <w:spacing w:after="240"/>
              <w:rPr>
                <w:rFonts w:ascii="Century Gothic" w:eastAsia="Times New Roman" w:hAnsi="Century Gothic" w:cs="Times New Roman"/>
                <w:sz w:val="20"/>
                <w:szCs w:val="20"/>
              </w:rPr>
            </w:pPr>
          </w:p>
        </w:tc>
        <w:tc>
          <w:tcPr>
            <w:tcW w:w="727" w:type="dxa"/>
            <w:tcBorders>
              <w:top w:val="single" w:sz="4" w:space="0" w:color="auto"/>
              <w:left w:val="single" w:sz="4" w:space="0" w:color="auto"/>
              <w:bottom w:val="single" w:sz="4" w:space="0" w:color="auto"/>
              <w:right w:val="single" w:sz="4" w:space="0" w:color="auto"/>
            </w:tcBorders>
            <w:hideMark/>
          </w:tcPr>
          <w:p w14:paraId="124AD183"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TWA</w:t>
            </w:r>
          </w:p>
        </w:tc>
        <w:tc>
          <w:tcPr>
            <w:tcW w:w="1066" w:type="dxa"/>
            <w:tcBorders>
              <w:top w:val="single" w:sz="4" w:space="0" w:color="auto"/>
              <w:left w:val="single" w:sz="4" w:space="0" w:color="auto"/>
              <w:bottom w:val="single" w:sz="4" w:space="0" w:color="auto"/>
              <w:right w:val="single" w:sz="4" w:space="0" w:color="auto"/>
            </w:tcBorders>
            <w:hideMark/>
          </w:tcPr>
          <w:p w14:paraId="5B544AC2" w14:textId="77777777" w:rsidR="00DD1A04" w:rsidRPr="00E84ED5" w:rsidRDefault="00E84ED5">
            <w:pPr>
              <w:spacing w:after="240"/>
              <w:rPr>
                <w:rFonts w:ascii="Century Gothic" w:eastAsia="Times New Roman" w:hAnsi="Century Gothic" w:cs="Times New Roman"/>
                <w:sz w:val="20"/>
                <w:szCs w:val="20"/>
              </w:rPr>
            </w:pPr>
            <w:r>
              <w:rPr>
                <w:rFonts w:ascii="Century Gothic" w:eastAsia="Times New Roman" w:hAnsi="Century Gothic" w:cs="Times New Roman"/>
                <w:sz w:val="20"/>
                <w:szCs w:val="20"/>
              </w:rPr>
              <w:t>10 mg/m3</w:t>
            </w:r>
          </w:p>
        </w:tc>
        <w:tc>
          <w:tcPr>
            <w:tcW w:w="769" w:type="dxa"/>
            <w:tcBorders>
              <w:top w:val="single" w:sz="4" w:space="0" w:color="auto"/>
              <w:left w:val="single" w:sz="4" w:space="0" w:color="auto"/>
              <w:bottom w:val="single" w:sz="4" w:space="0" w:color="auto"/>
              <w:right w:val="single" w:sz="4" w:space="0" w:color="auto"/>
            </w:tcBorders>
          </w:tcPr>
          <w:p w14:paraId="4BC4C8D8" w14:textId="77777777" w:rsidR="00DD1A04" w:rsidRPr="00E84ED5" w:rsidRDefault="00DD1A04">
            <w:pPr>
              <w:spacing w:after="240"/>
              <w:rPr>
                <w:rFonts w:ascii="Century Gothic" w:eastAsia="Times New Roman" w:hAnsi="Century Gothic"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hideMark/>
          </w:tcPr>
          <w:p w14:paraId="5759F48A"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N/A</w:t>
            </w:r>
          </w:p>
        </w:tc>
        <w:tc>
          <w:tcPr>
            <w:tcW w:w="1600" w:type="dxa"/>
            <w:tcBorders>
              <w:top w:val="single" w:sz="4" w:space="0" w:color="auto"/>
              <w:left w:val="single" w:sz="4" w:space="0" w:color="auto"/>
              <w:bottom w:val="single" w:sz="4" w:space="0" w:color="auto"/>
              <w:right w:val="single" w:sz="4" w:space="0" w:color="auto"/>
            </w:tcBorders>
            <w:hideMark/>
          </w:tcPr>
          <w:p w14:paraId="31072574"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ACGIH</w:t>
            </w:r>
          </w:p>
        </w:tc>
      </w:tr>
      <w:tr w:rsidR="00DD1A04" w14:paraId="76A4A85A" w14:textId="77777777" w:rsidTr="00E84ED5">
        <w:tc>
          <w:tcPr>
            <w:tcW w:w="1958" w:type="dxa"/>
            <w:tcBorders>
              <w:top w:val="single" w:sz="4" w:space="0" w:color="auto"/>
              <w:left w:val="single" w:sz="4" w:space="0" w:color="auto"/>
              <w:bottom w:val="single" w:sz="4" w:space="0" w:color="auto"/>
              <w:right w:val="single" w:sz="4" w:space="0" w:color="auto"/>
            </w:tcBorders>
            <w:hideMark/>
          </w:tcPr>
          <w:p w14:paraId="51C5EBE4" w14:textId="77777777" w:rsidR="00DD1A04" w:rsidRPr="00E84ED5" w:rsidRDefault="00E84ED5">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HYDROTREATED LIGHT PARAFFINIC DISTILLAES, PETROLEUM</w:t>
            </w:r>
          </w:p>
        </w:tc>
        <w:tc>
          <w:tcPr>
            <w:tcW w:w="1773" w:type="dxa"/>
            <w:tcBorders>
              <w:top w:val="single" w:sz="4" w:space="0" w:color="auto"/>
              <w:left w:val="single" w:sz="4" w:space="0" w:color="auto"/>
              <w:bottom w:val="single" w:sz="4" w:space="0" w:color="auto"/>
              <w:right w:val="single" w:sz="4" w:space="0" w:color="auto"/>
            </w:tcBorders>
            <w:hideMark/>
          </w:tcPr>
          <w:p w14:paraId="30F75DF9"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Mist</w:t>
            </w:r>
          </w:p>
        </w:tc>
        <w:tc>
          <w:tcPr>
            <w:tcW w:w="727" w:type="dxa"/>
            <w:tcBorders>
              <w:top w:val="single" w:sz="4" w:space="0" w:color="auto"/>
              <w:left w:val="single" w:sz="4" w:space="0" w:color="auto"/>
              <w:bottom w:val="single" w:sz="4" w:space="0" w:color="auto"/>
              <w:right w:val="single" w:sz="4" w:space="0" w:color="auto"/>
            </w:tcBorders>
            <w:hideMark/>
          </w:tcPr>
          <w:p w14:paraId="1CDCF2A0"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TWA</w:t>
            </w:r>
          </w:p>
        </w:tc>
        <w:tc>
          <w:tcPr>
            <w:tcW w:w="1066" w:type="dxa"/>
            <w:tcBorders>
              <w:top w:val="single" w:sz="4" w:space="0" w:color="auto"/>
              <w:left w:val="single" w:sz="4" w:space="0" w:color="auto"/>
              <w:bottom w:val="single" w:sz="4" w:space="0" w:color="auto"/>
              <w:right w:val="single" w:sz="4" w:space="0" w:color="auto"/>
            </w:tcBorders>
            <w:hideMark/>
          </w:tcPr>
          <w:p w14:paraId="63549D71"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5 mg/m3</w:t>
            </w:r>
          </w:p>
        </w:tc>
        <w:tc>
          <w:tcPr>
            <w:tcW w:w="769" w:type="dxa"/>
            <w:tcBorders>
              <w:top w:val="single" w:sz="4" w:space="0" w:color="auto"/>
              <w:left w:val="single" w:sz="4" w:space="0" w:color="auto"/>
              <w:bottom w:val="single" w:sz="4" w:space="0" w:color="auto"/>
              <w:right w:val="single" w:sz="4" w:space="0" w:color="auto"/>
            </w:tcBorders>
          </w:tcPr>
          <w:p w14:paraId="4028F688" w14:textId="77777777" w:rsidR="00DD1A04" w:rsidRPr="00E84ED5" w:rsidRDefault="00DD1A04">
            <w:pPr>
              <w:spacing w:after="240"/>
              <w:rPr>
                <w:rFonts w:ascii="Century Gothic" w:eastAsia="Times New Roman" w:hAnsi="Century Gothic"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hideMark/>
          </w:tcPr>
          <w:p w14:paraId="7E868A42"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N/A</w:t>
            </w:r>
          </w:p>
        </w:tc>
        <w:tc>
          <w:tcPr>
            <w:tcW w:w="1600" w:type="dxa"/>
            <w:tcBorders>
              <w:top w:val="single" w:sz="4" w:space="0" w:color="auto"/>
              <w:left w:val="single" w:sz="4" w:space="0" w:color="auto"/>
              <w:bottom w:val="single" w:sz="4" w:space="0" w:color="auto"/>
              <w:right w:val="single" w:sz="4" w:space="0" w:color="auto"/>
            </w:tcBorders>
            <w:hideMark/>
          </w:tcPr>
          <w:p w14:paraId="0A72F16D"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OSHA Z1</w:t>
            </w:r>
          </w:p>
        </w:tc>
      </w:tr>
      <w:tr w:rsidR="00DD1A04" w14:paraId="1153FE0F" w14:textId="77777777" w:rsidTr="00E84ED5">
        <w:tc>
          <w:tcPr>
            <w:tcW w:w="1958" w:type="dxa"/>
            <w:tcBorders>
              <w:top w:val="single" w:sz="4" w:space="0" w:color="auto"/>
              <w:left w:val="single" w:sz="4" w:space="0" w:color="auto"/>
              <w:bottom w:val="single" w:sz="4" w:space="0" w:color="auto"/>
              <w:right w:val="single" w:sz="4" w:space="0" w:color="auto"/>
            </w:tcBorders>
            <w:hideMark/>
          </w:tcPr>
          <w:p w14:paraId="25DB8905" w14:textId="77777777" w:rsidR="00DD1A04" w:rsidRPr="00E84ED5" w:rsidRDefault="00E84ED5">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HYDROTREATED LIGHT PARAFFINIC DISTILLAES, PETROLEUM</w:t>
            </w:r>
          </w:p>
        </w:tc>
        <w:tc>
          <w:tcPr>
            <w:tcW w:w="1773" w:type="dxa"/>
            <w:tcBorders>
              <w:top w:val="single" w:sz="4" w:space="0" w:color="auto"/>
              <w:left w:val="single" w:sz="4" w:space="0" w:color="auto"/>
              <w:bottom w:val="single" w:sz="4" w:space="0" w:color="auto"/>
              <w:right w:val="single" w:sz="4" w:space="0" w:color="auto"/>
            </w:tcBorders>
          </w:tcPr>
          <w:p w14:paraId="72245643" w14:textId="77777777" w:rsidR="00DD1A04" w:rsidRPr="00E84ED5" w:rsidRDefault="00E84ED5">
            <w:pPr>
              <w:spacing w:after="240"/>
              <w:rPr>
                <w:rFonts w:ascii="Century Gothic" w:eastAsia="Times New Roman" w:hAnsi="Century Gothic" w:cs="Times New Roman"/>
                <w:sz w:val="20"/>
                <w:szCs w:val="20"/>
              </w:rPr>
            </w:pPr>
            <w:r>
              <w:rPr>
                <w:rFonts w:ascii="Century Gothic" w:eastAsia="Times New Roman" w:hAnsi="Century Gothic" w:cs="Times New Roman"/>
                <w:sz w:val="20"/>
                <w:szCs w:val="20"/>
              </w:rPr>
              <w:t>Inhalable fraction.</w:t>
            </w:r>
          </w:p>
        </w:tc>
        <w:tc>
          <w:tcPr>
            <w:tcW w:w="727" w:type="dxa"/>
            <w:tcBorders>
              <w:top w:val="single" w:sz="4" w:space="0" w:color="auto"/>
              <w:left w:val="single" w:sz="4" w:space="0" w:color="auto"/>
              <w:bottom w:val="single" w:sz="4" w:space="0" w:color="auto"/>
              <w:right w:val="single" w:sz="4" w:space="0" w:color="auto"/>
            </w:tcBorders>
            <w:hideMark/>
          </w:tcPr>
          <w:p w14:paraId="770E332F"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TWA</w:t>
            </w:r>
          </w:p>
        </w:tc>
        <w:tc>
          <w:tcPr>
            <w:tcW w:w="1066" w:type="dxa"/>
            <w:tcBorders>
              <w:top w:val="single" w:sz="4" w:space="0" w:color="auto"/>
              <w:left w:val="single" w:sz="4" w:space="0" w:color="auto"/>
              <w:bottom w:val="single" w:sz="4" w:space="0" w:color="auto"/>
              <w:right w:val="single" w:sz="4" w:space="0" w:color="auto"/>
            </w:tcBorders>
            <w:hideMark/>
          </w:tcPr>
          <w:p w14:paraId="76CE932C" w14:textId="77777777" w:rsidR="00DD1A04" w:rsidRPr="00E84ED5" w:rsidRDefault="00E84ED5">
            <w:pPr>
              <w:spacing w:after="240"/>
              <w:rPr>
                <w:rFonts w:ascii="Century Gothic" w:eastAsia="Times New Roman" w:hAnsi="Century Gothic" w:cs="Times New Roman"/>
                <w:sz w:val="20"/>
                <w:szCs w:val="20"/>
              </w:rPr>
            </w:pPr>
            <w:r>
              <w:rPr>
                <w:rFonts w:ascii="Century Gothic" w:eastAsia="Times New Roman" w:hAnsi="Century Gothic" w:cs="Times New Roman"/>
                <w:sz w:val="20"/>
                <w:szCs w:val="20"/>
              </w:rPr>
              <w:t>5 mg/m3</w:t>
            </w:r>
          </w:p>
        </w:tc>
        <w:tc>
          <w:tcPr>
            <w:tcW w:w="769" w:type="dxa"/>
            <w:tcBorders>
              <w:top w:val="single" w:sz="4" w:space="0" w:color="auto"/>
              <w:left w:val="single" w:sz="4" w:space="0" w:color="auto"/>
              <w:bottom w:val="single" w:sz="4" w:space="0" w:color="auto"/>
              <w:right w:val="single" w:sz="4" w:space="0" w:color="auto"/>
            </w:tcBorders>
            <w:hideMark/>
          </w:tcPr>
          <w:p w14:paraId="6DF0FDFC" w14:textId="77777777" w:rsidR="00DD1A04" w:rsidRPr="00E84ED5" w:rsidRDefault="00DD1A04">
            <w:pPr>
              <w:spacing w:after="240"/>
              <w:rPr>
                <w:rFonts w:ascii="Century Gothic" w:eastAsia="Times New Roman" w:hAnsi="Century Gothic"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hideMark/>
          </w:tcPr>
          <w:p w14:paraId="514CA841"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N/A</w:t>
            </w:r>
          </w:p>
        </w:tc>
        <w:tc>
          <w:tcPr>
            <w:tcW w:w="1600" w:type="dxa"/>
            <w:tcBorders>
              <w:top w:val="single" w:sz="4" w:space="0" w:color="auto"/>
              <w:left w:val="single" w:sz="4" w:space="0" w:color="auto"/>
              <w:bottom w:val="single" w:sz="4" w:space="0" w:color="auto"/>
              <w:right w:val="single" w:sz="4" w:space="0" w:color="auto"/>
            </w:tcBorders>
            <w:hideMark/>
          </w:tcPr>
          <w:p w14:paraId="04DF9B43" w14:textId="77777777" w:rsidR="00DD1A04" w:rsidRPr="00E84ED5" w:rsidRDefault="00E84ED5">
            <w:pPr>
              <w:spacing w:after="240"/>
              <w:rPr>
                <w:rFonts w:ascii="Century Gothic" w:eastAsia="Times New Roman" w:hAnsi="Century Gothic" w:cs="Times New Roman"/>
                <w:sz w:val="20"/>
                <w:szCs w:val="20"/>
              </w:rPr>
            </w:pPr>
            <w:r>
              <w:rPr>
                <w:rFonts w:ascii="Century Gothic" w:eastAsia="Times New Roman" w:hAnsi="Century Gothic" w:cs="Times New Roman"/>
                <w:sz w:val="20"/>
                <w:szCs w:val="20"/>
              </w:rPr>
              <w:t>ACGIH</w:t>
            </w:r>
          </w:p>
        </w:tc>
      </w:tr>
      <w:tr w:rsidR="00DD1A04" w14:paraId="42E355B2" w14:textId="77777777" w:rsidTr="00E84ED5">
        <w:tc>
          <w:tcPr>
            <w:tcW w:w="1958" w:type="dxa"/>
            <w:tcBorders>
              <w:top w:val="single" w:sz="4" w:space="0" w:color="auto"/>
              <w:left w:val="single" w:sz="4" w:space="0" w:color="auto"/>
              <w:bottom w:val="single" w:sz="4" w:space="0" w:color="auto"/>
              <w:right w:val="single" w:sz="4" w:space="0" w:color="auto"/>
            </w:tcBorders>
            <w:hideMark/>
          </w:tcPr>
          <w:p w14:paraId="5E463913" w14:textId="77777777" w:rsidR="00DD1A04" w:rsidRPr="00E84ED5" w:rsidRDefault="00E84ED5">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HYDROTREATED LIGHT PARAFFINIC DISTILLAES, PETROLEUM</w:t>
            </w:r>
          </w:p>
        </w:tc>
        <w:tc>
          <w:tcPr>
            <w:tcW w:w="1773" w:type="dxa"/>
            <w:tcBorders>
              <w:top w:val="single" w:sz="4" w:space="0" w:color="auto"/>
              <w:left w:val="single" w:sz="4" w:space="0" w:color="auto"/>
              <w:bottom w:val="single" w:sz="4" w:space="0" w:color="auto"/>
              <w:right w:val="single" w:sz="4" w:space="0" w:color="auto"/>
            </w:tcBorders>
            <w:hideMark/>
          </w:tcPr>
          <w:p w14:paraId="47086D83" w14:textId="77777777" w:rsidR="00DD1A04" w:rsidRPr="00E84ED5" w:rsidRDefault="00E84ED5">
            <w:pPr>
              <w:spacing w:after="240"/>
              <w:rPr>
                <w:rFonts w:ascii="Century Gothic" w:eastAsia="Times New Roman" w:hAnsi="Century Gothic" w:cs="Times New Roman"/>
                <w:sz w:val="20"/>
                <w:szCs w:val="20"/>
              </w:rPr>
            </w:pPr>
            <w:r>
              <w:rPr>
                <w:rFonts w:ascii="Century Gothic" w:eastAsia="Times New Roman" w:hAnsi="Century Gothic" w:cs="Times New Roman"/>
                <w:sz w:val="20"/>
                <w:szCs w:val="20"/>
              </w:rPr>
              <w:t>Mist</w:t>
            </w:r>
          </w:p>
        </w:tc>
        <w:tc>
          <w:tcPr>
            <w:tcW w:w="727" w:type="dxa"/>
            <w:tcBorders>
              <w:top w:val="single" w:sz="4" w:space="0" w:color="auto"/>
              <w:left w:val="single" w:sz="4" w:space="0" w:color="auto"/>
              <w:bottom w:val="single" w:sz="4" w:space="0" w:color="auto"/>
              <w:right w:val="single" w:sz="4" w:space="0" w:color="auto"/>
            </w:tcBorders>
            <w:hideMark/>
          </w:tcPr>
          <w:p w14:paraId="295E0BBD"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TWA</w:t>
            </w:r>
          </w:p>
        </w:tc>
        <w:tc>
          <w:tcPr>
            <w:tcW w:w="1066" w:type="dxa"/>
            <w:tcBorders>
              <w:top w:val="single" w:sz="4" w:space="0" w:color="auto"/>
              <w:left w:val="single" w:sz="4" w:space="0" w:color="auto"/>
              <w:bottom w:val="single" w:sz="4" w:space="0" w:color="auto"/>
              <w:right w:val="single" w:sz="4" w:space="0" w:color="auto"/>
            </w:tcBorders>
            <w:hideMark/>
          </w:tcPr>
          <w:p w14:paraId="17F520A3"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5 mg/m3</w:t>
            </w:r>
          </w:p>
        </w:tc>
        <w:tc>
          <w:tcPr>
            <w:tcW w:w="769" w:type="dxa"/>
            <w:tcBorders>
              <w:top w:val="single" w:sz="4" w:space="0" w:color="auto"/>
              <w:left w:val="single" w:sz="4" w:space="0" w:color="auto"/>
              <w:bottom w:val="single" w:sz="4" w:space="0" w:color="auto"/>
              <w:right w:val="single" w:sz="4" w:space="0" w:color="auto"/>
            </w:tcBorders>
          </w:tcPr>
          <w:p w14:paraId="31F1D1ED" w14:textId="77777777" w:rsidR="00DD1A04" w:rsidRPr="00E84ED5" w:rsidRDefault="00DD1A04">
            <w:pPr>
              <w:spacing w:after="240"/>
              <w:rPr>
                <w:rFonts w:ascii="Century Gothic" w:eastAsia="Times New Roman" w:hAnsi="Century Gothic"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hideMark/>
          </w:tcPr>
          <w:p w14:paraId="250F3A3B"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N/A</w:t>
            </w:r>
          </w:p>
        </w:tc>
        <w:tc>
          <w:tcPr>
            <w:tcW w:w="1600" w:type="dxa"/>
            <w:tcBorders>
              <w:top w:val="single" w:sz="4" w:space="0" w:color="auto"/>
              <w:left w:val="single" w:sz="4" w:space="0" w:color="auto"/>
              <w:bottom w:val="single" w:sz="4" w:space="0" w:color="auto"/>
              <w:right w:val="single" w:sz="4" w:space="0" w:color="auto"/>
            </w:tcBorders>
            <w:hideMark/>
          </w:tcPr>
          <w:p w14:paraId="5439A7B3"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ACGIH</w:t>
            </w:r>
          </w:p>
        </w:tc>
      </w:tr>
      <w:tr w:rsidR="00DD1A04" w14:paraId="7CD04EE7" w14:textId="77777777" w:rsidTr="00E84ED5">
        <w:tc>
          <w:tcPr>
            <w:tcW w:w="1958" w:type="dxa"/>
            <w:tcBorders>
              <w:top w:val="single" w:sz="4" w:space="0" w:color="auto"/>
              <w:left w:val="single" w:sz="4" w:space="0" w:color="auto"/>
              <w:bottom w:val="single" w:sz="4" w:space="0" w:color="auto"/>
              <w:right w:val="single" w:sz="4" w:space="0" w:color="auto"/>
            </w:tcBorders>
            <w:hideMark/>
          </w:tcPr>
          <w:p w14:paraId="265B5513" w14:textId="77777777" w:rsidR="00DD1A04" w:rsidRPr="00E84ED5" w:rsidRDefault="00DD1A04" w:rsidP="00E84ED5">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 xml:space="preserve">SOLVENT </w:t>
            </w:r>
            <w:r w:rsidR="00E84ED5" w:rsidRPr="00E84ED5">
              <w:rPr>
                <w:rFonts w:ascii="Century Gothic" w:eastAsia="Times New Roman" w:hAnsi="Century Gothic" w:cs="Times New Roman"/>
                <w:sz w:val="20"/>
                <w:szCs w:val="20"/>
              </w:rPr>
              <w:t xml:space="preserve">DEWAXED LIGHT PARAFFINIC DISTILLATE (PETROLEUM) </w:t>
            </w:r>
          </w:p>
        </w:tc>
        <w:tc>
          <w:tcPr>
            <w:tcW w:w="1773" w:type="dxa"/>
            <w:tcBorders>
              <w:top w:val="single" w:sz="4" w:space="0" w:color="auto"/>
              <w:left w:val="single" w:sz="4" w:space="0" w:color="auto"/>
              <w:bottom w:val="single" w:sz="4" w:space="0" w:color="auto"/>
              <w:right w:val="single" w:sz="4" w:space="0" w:color="auto"/>
            </w:tcBorders>
            <w:hideMark/>
          </w:tcPr>
          <w:p w14:paraId="18DB715A" w14:textId="77777777" w:rsidR="00DD1A04" w:rsidRPr="00E84ED5" w:rsidRDefault="00E84ED5">
            <w:pPr>
              <w:spacing w:after="240"/>
              <w:rPr>
                <w:rFonts w:ascii="Century Gothic" w:eastAsia="Times New Roman" w:hAnsi="Century Gothic" w:cs="Times New Roman"/>
                <w:sz w:val="20"/>
                <w:szCs w:val="20"/>
              </w:rPr>
            </w:pPr>
            <w:r>
              <w:rPr>
                <w:rFonts w:ascii="Century Gothic" w:eastAsia="Times New Roman" w:hAnsi="Century Gothic" w:cs="Times New Roman"/>
                <w:sz w:val="20"/>
                <w:szCs w:val="20"/>
              </w:rPr>
              <w:t>Mist</w:t>
            </w:r>
          </w:p>
        </w:tc>
        <w:tc>
          <w:tcPr>
            <w:tcW w:w="727" w:type="dxa"/>
            <w:tcBorders>
              <w:top w:val="single" w:sz="4" w:space="0" w:color="auto"/>
              <w:left w:val="single" w:sz="4" w:space="0" w:color="auto"/>
              <w:bottom w:val="single" w:sz="4" w:space="0" w:color="auto"/>
              <w:right w:val="single" w:sz="4" w:space="0" w:color="auto"/>
            </w:tcBorders>
            <w:hideMark/>
          </w:tcPr>
          <w:p w14:paraId="35984D0F"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TWA</w:t>
            </w:r>
          </w:p>
        </w:tc>
        <w:tc>
          <w:tcPr>
            <w:tcW w:w="1066" w:type="dxa"/>
            <w:tcBorders>
              <w:top w:val="single" w:sz="4" w:space="0" w:color="auto"/>
              <w:left w:val="single" w:sz="4" w:space="0" w:color="auto"/>
              <w:bottom w:val="single" w:sz="4" w:space="0" w:color="auto"/>
              <w:right w:val="single" w:sz="4" w:space="0" w:color="auto"/>
            </w:tcBorders>
            <w:hideMark/>
          </w:tcPr>
          <w:p w14:paraId="2ED0F73E"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5 mg/m3</w:t>
            </w:r>
          </w:p>
        </w:tc>
        <w:tc>
          <w:tcPr>
            <w:tcW w:w="769" w:type="dxa"/>
            <w:tcBorders>
              <w:top w:val="single" w:sz="4" w:space="0" w:color="auto"/>
              <w:left w:val="single" w:sz="4" w:space="0" w:color="auto"/>
              <w:bottom w:val="single" w:sz="4" w:space="0" w:color="auto"/>
              <w:right w:val="single" w:sz="4" w:space="0" w:color="auto"/>
            </w:tcBorders>
          </w:tcPr>
          <w:p w14:paraId="21A9C13E" w14:textId="77777777" w:rsidR="00DD1A04" w:rsidRPr="00E84ED5" w:rsidRDefault="00DD1A04">
            <w:pPr>
              <w:spacing w:after="240"/>
              <w:rPr>
                <w:rFonts w:ascii="Century Gothic" w:eastAsia="Times New Roman" w:hAnsi="Century Gothic"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hideMark/>
          </w:tcPr>
          <w:p w14:paraId="08673873"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N/A</w:t>
            </w:r>
          </w:p>
        </w:tc>
        <w:tc>
          <w:tcPr>
            <w:tcW w:w="1600" w:type="dxa"/>
            <w:tcBorders>
              <w:top w:val="single" w:sz="4" w:space="0" w:color="auto"/>
              <w:left w:val="single" w:sz="4" w:space="0" w:color="auto"/>
              <w:bottom w:val="single" w:sz="4" w:space="0" w:color="auto"/>
              <w:right w:val="single" w:sz="4" w:space="0" w:color="auto"/>
            </w:tcBorders>
            <w:hideMark/>
          </w:tcPr>
          <w:p w14:paraId="7AED4DD8" w14:textId="77777777" w:rsidR="00DD1A04" w:rsidRPr="00E84ED5" w:rsidRDefault="00E84ED5">
            <w:pPr>
              <w:spacing w:after="240"/>
              <w:rPr>
                <w:rFonts w:ascii="Century Gothic" w:eastAsia="Times New Roman" w:hAnsi="Century Gothic" w:cs="Times New Roman"/>
                <w:sz w:val="20"/>
                <w:szCs w:val="20"/>
              </w:rPr>
            </w:pPr>
            <w:r>
              <w:rPr>
                <w:rFonts w:ascii="Century Gothic" w:eastAsia="Times New Roman" w:hAnsi="Century Gothic" w:cs="Times New Roman"/>
                <w:sz w:val="20"/>
                <w:szCs w:val="20"/>
              </w:rPr>
              <w:t>OSHA Z1</w:t>
            </w:r>
          </w:p>
        </w:tc>
      </w:tr>
      <w:tr w:rsidR="00E84ED5" w14:paraId="74961B3F" w14:textId="77777777" w:rsidTr="00E84ED5">
        <w:tc>
          <w:tcPr>
            <w:tcW w:w="1958" w:type="dxa"/>
            <w:tcBorders>
              <w:top w:val="single" w:sz="4" w:space="0" w:color="auto"/>
              <w:left w:val="single" w:sz="4" w:space="0" w:color="auto"/>
              <w:bottom w:val="single" w:sz="4" w:space="0" w:color="auto"/>
              <w:right w:val="single" w:sz="4" w:space="0" w:color="auto"/>
            </w:tcBorders>
          </w:tcPr>
          <w:p w14:paraId="5E6FE270" w14:textId="77777777" w:rsidR="00E84ED5" w:rsidRPr="00E84ED5" w:rsidRDefault="00E84ED5" w:rsidP="00E84ED5">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SOLVENT DEWAXED LIGHT PARAFFINIC DISTILLATE (PETROLEUM)</w:t>
            </w:r>
          </w:p>
        </w:tc>
        <w:tc>
          <w:tcPr>
            <w:tcW w:w="1773" w:type="dxa"/>
            <w:tcBorders>
              <w:top w:val="single" w:sz="4" w:space="0" w:color="auto"/>
              <w:left w:val="single" w:sz="4" w:space="0" w:color="auto"/>
              <w:bottom w:val="single" w:sz="4" w:space="0" w:color="auto"/>
              <w:right w:val="single" w:sz="4" w:space="0" w:color="auto"/>
            </w:tcBorders>
          </w:tcPr>
          <w:p w14:paraId="054EB989" w14:textId="77777777" w:rsidR="00E84ED5" w:rsidRPr="00E84ED5" w:rsidRDefault="00E84ED5">
            <w:pPr>
              <w:spacing w:after="240"/>
              <w:rPr>
                <w:rFonts w:ascii="Century Gothic" w:eastAsia="Times New Roman" w:hAnsi="Century Gothic" w:cs="Times New Roman"/>
                <w:sz w:val="20"/>
                <w:szCs w:val="20"/>
              </w:rPr>
            </w:pPr>
            <w:r>
              <w:rPr>
                <w:rFonts w:ascii="Century Gothic" w:eastAsia="Times New Roman" w:hAnsi="Century Gothic" w:cs="Times New Roman"/>
                <w:sz w:val="20"/>
                <w:szCs w:val="20"/>
              </w:rPr>
              <w:t>Inhalable fraction</w:t>
            </w:r>
          </w:p>
        </w:tc>
        <w:tc>
          <w:tcPr>
            <w:tcW w:w="727" w:type="dxa"/>
            <w:tcBorders>
              <w:top w:val="single" w:sz="4" w:space="0" w:color="auto"/>
              <w:left w:val="single" w:sz="4" w:space="0" w:color="auto"/>
              <w:bottom w:val="single" w:sz="4" w:space="0" w:color="auto"/>
              <w:right w:val="single" w:sz="4" w:space="0" w:color="auto"/>
            </w:tcBorders>
          </w:tcPr>
          <w:p w14:paraId="38305DE3" w14:textId="77777777" w:rsidR="00E84ED5" w:rsidRPr="00E84ED5" w:rsidRDefault="00E84ED5">
            <w:pPr>
              <w:spacing w:after="240"/>
              <w:rPr>
                <w:rFonts w:ascii="Century Gothic" w:eastAsia="Times New Roman" w:hAnsi="Century Gothic" w:cs="Times New Roman"/>
                <w:sz w:val="20"/>
                <w:szCs w:val="20"/>
              </w:rPr>
            </w:pPr>
            <w:r>
              <w:rPr>
                <w:rFonts w:ascii="Century Gothic" w:eastAsia="Times New Roman" w:hAnsi="Century Gothic" w:cs="Times New Roman"/>
                <w:sz w:val="20"/>
                <w:szCs w:val="20"/>
              </w:rPr>
              <w:t>TWA</w:t>
            </w:r>
          </w:p>
        </w:tc>
        <w:tc>
          <w:tcPr>
            <w:tcW w:w="1066" w:type="dxa"/>
            <w:tcBorders>
              <w:top w:val="single" w:sz="4" w:space="0" w:color="auto"/>
              <w:left w:val="single" w:sz="4" w:space="0" w:color="auto"/>
              <w:bottom w:val="single" w:sz="4" w:space="0" w:color="auto"/>
              <w:right w:val="single" w:sz="4" w:space="0" w:color="auto"/>
            </w:tcBorders>
          </w:tcPr>
          <w:p w14:paraId="328EB23F" w14:textId="77777777" w:rsidR="00E84ED5" w:rsidRPr="00E84ED5" w:rsidRDefault="00E84ED5">
            <w:pPr>
              <w:spacing w:after="240"/>
              <w:rPr>
                <w:rFonts w:ascii="Century Gothic" w:eastAsia="Times New Roman" w:hAnsi="Century Gothic" w:cs="Times New Roman"/>
                <w:sz w:val="20"/>
                <w:szCs w:val="20"/>
              </w:rPr>
            </w:pPr>
            <w:r>
              <w:rPr>
                <w:rFonts w:ascii="Century Gothic" w:eastAsia="Times New Roman" w:hAnsi="Century Gothic" w:cs="Times New Roman"/>
                <w:sz w:val="20"/>
                <w:szCs w:val="20"/>
              </w:rPr>
              <w:t>5 mg/m3</w:t>
            </w:r>
          </w:p>
        </w:tc>
        <w:tc>
          <w:tcPr>
            <w:tcW w:w="769" w:type="dxa"/>
            <w:tcBorders>
              <w:top w:val="single" w:sz="4" w:space="0" w:color="auto"/>
              <w:left w:val="single" w:sz="4" w:space="0" w:color="auto"/>
              <w:bottom w:val="single" w:sz="4" w:space="0" w:color="auto"/>
              <w:right w:val="single" w:sz="4" w:space="0" w:color="auto"/>
            </w:tcBorders>
          </w:tcPr>
          <w:p w14:paraId="2758DA21" w14:textId="77777777" w:rsidR="00E84ED5" w:rsidRPr="00E84ED5" w:rsidRDefault="00E84ED5">
            <w:pPr>
              <w:spacing w:after="240"/>
              <w:rPr>
                <w:rFonts w:ascii="Century Gothic" w:eastAsia="Times New Roman" w:hAnsi="Century Gothic"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tcPr>
          <w:p w14:paraId="16B4E328" w14:textId="77777777" w:rsidR="00E84ED5" w:rsidRPr="00E84ED5" w:rsidRDefault="00E84ED5">
            <w:pPr>
              <w:spacing w:after="240"/>
              <w:rPr>
                <w:rFonts w:ascii="Century Gothic" w:eastAsia="Times New Roman" w:hAnsi="Century Gothic" w:cs="Times New Roman"/>
                <w:sz w:val="20"/>
                <w:szCs w:val="20"/>
              </w:rPr>
            </w:pPr>
            <w:r>
              <w:rPr>
                <w:rFonts w:ascii="Century Gothic" w:eastAsia="Times New Roman" w:hAnsi="Century Gothic" w:cs="Times New Roman"/>
                <w:sz w:val="20"/>
                <w:szCs w:val="20"/>
              </w:rPr>
              <w:t>N/A</w:t>
            </w:r>
          </w:p>
        </w:tc>
        <w:tc>
          <w:tcPr>
            <w:tcW w:w="1600" w:type="dxa"/>
            <w:tcBorders>
              <w:top w:val="single" w:sz="4" w:space="0" w:color="auto"/>
              <w:left w:val="single" w:sz="4" w:space="0" w:color="auto"/>
              <w:bottom w:val="single" w:sz="4" w:space="0" w:color="auto"/>
              <w:right w:val="single" w:sz="4" w:space="0" w:color="auto"/>
            </w:tcBorders>
          </w:tcPr>
          <w:p w14:paraId="347B2DBA" w14:textId="77777777" w:rsidR="00E84ED5" w:rsidRPr="00E84ED5" w:rsidRDefault="00E84ED5">
            <w:pPr>
              <w:spacing w:after="240"/>
              <w:rPr>
                <w:rFonts w:ascii="Century Gothic" w:eastAsia="Times New Roman" w:hAnsi="Century Gothic" w:cs="Times New Roman"/>
                <w:sz w:val="20"/>
                <w:szCs w:val="20"/>
              </w:rPr>
            </w:pPr>
            <w:r>
              <w:rPr>
                <w:rFonts w:ascii="Century Gothic" w:eastAsia="Times New Roman" w:hAnsi="Century Gothic" w:cs="Times New Roman"/>
                <w:sz w:val="20"/>
                <w:szCs w:val="20"/>
              </w:rPr>
              <w:t>ACGIH</w:t>
            </w:r>
          </w:p>
        </w:tc>
      </w:tr>
      <w:tr w:rsidR="00E84ED5" w14:paraId="3B942CE2" w14:textId="77777777" w:rsidTr="00E84ED5">
        <w:tc>
          <w:tcPr>
            <w:tcW w:w="1958" w:type="dxa"/>
            <w:tcBorders>
              <w:top w:val="single" w:sz="4" w:space="0" w:color="auto"/>
              <w:left w:val="single" w:sz="4" w:space="0" w:color="auto"/>
              <w:bottom w:val="single" w:sz="4" w:space="0" w:color="auto"/>
              <w:right w:val="single" w:sz="4" w:space="0" w:color="auto"/>
            </w:tcBorders>
          </w:tcPr>
          <w:p w14:paraId="3DA0488E" w14:textId="77777777" w:rsidR="00E84ED5" w:rsidRPr="00E84ED5" w:rsidRDefault="00E84ED5" w:rsidP="00E84ED5">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SOLVENT DEWAXED LIGHT PARAFFINIC DISTILLATE (PETROLEUM)</w:t>
            </w:r>
          </w:p>
        </w:tc>
        <w:tc>
          <w:tcPr>
            <w:tcW w:w="1773" w:type="dxa"/>
            <w:tcBorders>
              <w:top w:val="single" w:sz="4" w:space="0" w:color="auto"/>
              <w:left w:val="single" w:sz="4" w:space="0" w:color="auto"/>
              <w:bottom w:val="single" w:sz="4" w:space="0" w:color="auto"/>
              <w:right w:val="single" w:sz="4" w:space="0" w:color="auto"/>
            </w:tcBorders>
          </w:tcPr>
          <w:p w14:paraId="490C556A" w14:textId="77777777" w:rsidR="00E84ED5" w:rsidRPr="00E84ED5" w:rsidRDefault="00E84ED5">
            <w:pPr>
              <w:spacing w:after="240"/>
              <w:rPr>
                <w:rFonts w:ascii="Century Gothic" w:eastAsia="Times New Roman" w:hAnsi="Century Gothic" w:cs="Times New Roman"/>
                <w:sz w:val="20"/>
                <w:szCs w:val="20"/>
              </w:rPr>
            </w:pPr>
            <w:r>
              <w:rPr>
                <w:rFonts w:ascii="Century Gothic" w:eastAsia="Times New Roman" w:hAnsi="Century Gothic" w:cs="Times New Roman"/>
                <w:sz w:val="20"/>
                <w:szCs w:val="20"/>
              </w:rPr>
              <w:t>Mist</w:t>
            </w:r>
          </w:p>
        </w:tc>
        <w:tc>
          <w:tcPr>
            <w:tcW w:w="727" w:type="dxa"/>
            <w:tcBorders>
              <w:top w:val="single" w:sz="4" w:space="0" w:color="auto"/>
              <w:left w:val="single" w:sz="4" w:space="0" w:color="auto"/>
              <w:bottom w:val="single" w:sz="4" w:space="0" w:color="auto"/>
              <w:right w:val="single" w:sz="4" w:space="0" w:color="auto"/>
            </w:tcBorders>
          </w:tcPr>
          <w:p w14:paraId="79359793" w14:textId="77777777" w:rsidR="00E84ED5" w:rsidRPr="00E84ED5" w:rsidRDefault="00E84ED5">
            <w:pPr>
              <w:spacing w:after="240"/>
              <w:rPr>
                <w:rFonts w:ascii="Century Gothic" w:eastAsia="Times New Roman" w:hAnsi="Century Gothic" w:cs="Times New Roman"/>
                <w:sz w:val="20"/>
                <w:szCs w:val="20"/>
              </w:rPr>
            </w:pPr>
            <w:r>
              <w:rPr>
                <w:rFonts w:ascii="Century Gothic" w:eastAsia="Times New Roman" w:hAnsi="Century Gothic" w:cs="Times New Roman"/>
                <w:sz w:val="20"/>
                <w:szCs w:val="20"/>
              </w:rPr>
              <w:t>TWA</w:t>
            </w:r>
          </w:p>
        </w:tc>
        <w:tc>
          <w:tcPr>
            <w:tcW w:w="1066" w:type="dxa"/>
            <w:tcBorders>
              <w:top w:val="single" w:sz="4" w:space="0" w:color="auto"/>
              <w:left w:val="single" w:sz="4" w:space="0" w:color="auto"/>
              <w:bottom w:val="single" w:sz="4" w:space="0" w:color="auto"/>
              <w:right w:val="single" w:sz="4" w:space="0" w:color="auto"/>
            </w:tcBorders>
          </w:tcPr>
          <w:p w14:paraId="1804DAF7" w14:textId="77777777" w:rsidR="00E84ED5" w:rsidRPr="00E84ED5" w:rsidRDefault="00E84ED5">
            <w:pPr>
              <w:spacing w:after="240"/>
              <w:rPr>
                <w:rFonts w:ascii="Century Gothic" w:eastAsia="Times New Roman" w:hAnsi="Century Gothic" w:cs="Times New Roman"/>
                <w:sz w:val="20"/>
                <w:szCs w:val="20"/>
              </w:rPr>
            </w:pPr>
            <w:r>
              <w:rPr>
                <w:rFonts w:ascii="Century Gothic" w:eastAsia="Times New Roman" w:hAnsi="Century Gothic" w:cs="Times New Roman"/>
                <w:sz w:val="20"/>
                <w:szCs w:val="20"/>
              </w:rPr>
              <w:t>5 mg/m3</w:t>
            </w:r>
          </w:p>
        </w:tc>
        <w:tc>
          <w:tcPr>
            <w:tcW w:w="769" w:type="dxa"/>
            <w:tcBorders>
              <w:top w:val="single" w:sz="4" w:space="0" w:color="auto"/>
              <w:left w:val="single" w:sz="4" w:space="0" w:color="auto"/>
              <w:bottom w:val="single" w:sz="4" w:space="0" w:color="auto"/>
              <w:right w:val="single" w:sz="4" w:space="0" w:color="auto"/>
            </w:tcBorders>
          </w:tcPr>
          <w:p w14:paraId="0D50F340" w14:textId="77777777" w:rsidR="00E84ED5" w:rsidRPr="00E84ED5" w:rsidRDefault="00E84ED5">
            <w:pPr>
              <w:spacing w:after="240"/>
              <w:rPr>
                <w:rFonts w:ascii="Century Gothic" w:eastAsia="Times New Roman" w:hAnsi="Century Gothic"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tcPr>
          <w:p w14:paraId="75909698" w14:textId="77777777" w:rsidR="00E84ED5" w:rsidRPr="00E84ED5" w:rsidRDefault="00E84ED5">
            <w:pPr>
              <w:spacing w:after="240"/>
              <w:rPr>
                <w:rFonts w:ascii="Century Gothic" w:eastAsia="Times New Roman" w:hAnsi="Century Gothic" w:cs="Times New Roman"/>
                <w:sz w:val="20"/>
                <w:szCs w:val="20"/>
              </w:rPr>
            </w:pPr>
            <w:r>
              <w:rPr>
                <w:rFonts w:ascii="Century Gothic" w:eastAsia="Times New Roman" w:hAnsi="Century Gothic" w:cs="Times New Roman"/>
                <w:sz w:val="20"/>
                <w:szCs w:val="20"/>
              </w:rPr>
              <w:t>N/A</w:t>
            </w:r>
          </w:p>
        </w:tc>
        <w:tc>
          <w:tcPr>
            <w:tcW w:w="1600" w:type="dxa"/>
            <w:tcBorders>
              <w:top w:val="single" w:sz="4" w:space="0" w:color="auto"/>
              <w:left w:val="single" w:sz="4" w:space="0" w:color="auto"/>
              <w:bottom w:val="single" w:sz="4" w:space="0" w:color="auto"/>
              <w:right w:val="single" w:sz="4" w:space="0" w:color="auto"/>
            </w:tcBorders>
          </w:tcPr>
          <w:p w14:paraId="46EE35D6" w14:textId="77777777" w:rsidR="00E84ED5" w:rsidRPr="00E84ED5" w:rsidRDefault="00E84ED5">
            <w:pPr>
              <w:spacing w:after="240"/>
              <w:rPr>
                <w:rFonts w:ascii="Century Gothic" w:eastAsia="Times New Roman" w:hAnsi="Century Gothic" w:cs="Times New Roman"/>
                <w:sz w:val="20"/>
                <w:szCs w:val="20"/>
              </w:rPr>
            </w:pPr>
            <w:r>
              <w:rPr>
                <w:rFonts w:ascii="Century Gothic" w:eastAsia="Times New Roman" w:hAnsi="Century Gothic" w:cs="Times New Roman"/>
                <w:sz w:val="20"/>
                <w:szCs w:val="20"/>
              </w:rPr>
              <w:t>ACGIH</w:t>
            </w:r>
          </w:p>
        </w:tc>
      </w:tr>
    </w:tbl>
    <w:p w14:paraId="3E8AA149" w14:textId="77777777" w:rsidR="00DD1A04" w:rsidRDefault="00DD1A04" w:rsidP="00DD1A04">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Exposure limits/standards for materials that can be formed when handling this product: </w:t>
      </w:r>
      <w:r>
        <w:rPr>
          <w:rFonts w:ascii="Century Gothic" w:eastAsia="Times New Roman" w:hAnsi="Century Gothic" w:cs="Times New Roman"/>
          <w:sz w:val="24"/>
          <w:szCs w:val="24"/>
        </w:rPr>
        <w:t>When mists/aerosols can occur the following are recommended: 5mg/m3 - ACGIH TLV (inhalable fraction), 5 mg/m3 - OHSA PEL.</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t>NOTE: Limits/standards shown for guidance only. Follow applicable regulations.</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t>No biological limits allocated. </w:t>
      </w:r>
      <w:r>
        <w:rPr>
          <w:rFonts w:ascii="Century Gothic" w:eastAsia="Times New Roman" w:hAnsi="Century Gothic" w:cs="Times New Roman"/>
          <w:sz w:val="24"/>
          <w:szCs w:val="24"/>
        </w:rPr>
        <w:br/>
      </w:r>
      <w:r>
        <w:rPr>
          <w:rFonts w:ascii="Century Gothic" w:eastAsia="Times New Roman" w:hAnsi="Century Gothic" w:cs="Times New Roman"/>
          <w:sz w:val="24"/>
          <w:szCs w:val="24"/>
        </w:rPr>
        <w:lastRenderedPageBreak/>
        <w:br/>
      </w:r>
      <w:r>
        <w:rPr>
          <w:rFonts w:ascii="Century Gothic" w:eastAsia="Times New Roman" w:hAnsi="Century Gothic" w:cs="Times New Roman"/>
          <w:b/>
          <w:bCs/>
          <w:sz w:val="24"/>
          <w:szCs w:val="24"/>
        </w:rPr>
        <w:t>ENGINEERING CONTROLS</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t>The level of protection and toes of controls necessary will vary depending upon potential exposure conditions. </w:t>
      </w:r>
      <w:r>
        <w:rPr>
          <w:rFonts w:ascii="Century Gothic" w:eastAsia="Times New Roman" w:hAnsi="Century Gothic" w:cs="Times New Roman"/>
          <w:sz w:val="24"/>
          <w:szCs w:val="24"/>
        </w:rPr>
        <w:br/>
        <w:t>Control measures to consider:</w:t>
      </w:r>
      <w:r>
        <w:rPr>
          <w:rFonts w:ascii="Century Gothic" w:eastAsia="Times New Roman" w:hAnsi="Century Gothic" w:cs="Times New Roman"/>
          <w:sz w:val="24"/>
          <w:szCs w:val="24"/>
        </w:rPr>
        <w:br/>
        <w:t>No special requirements under ordinary conditions of use and with adequate ventilation.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PERSONAL PROTECTION</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Respiratory Protection:</w:t>
      </w:r>
      <w:r>
        <w:rPr>
          <w:rFonts w:ascii="Century Gothic" w:eastAsia="Times New Roman" w:hAnsi="Century Gothic" w:cs="Times New Roman"/>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Pr>
          <w:rFonts w:ascii="Century Gothic" w:eastAsia="Times New Roman" w:hAnsi="Century Gothic" w:cs="Times New Roman"/>
          <w:sz w:val="24"/>
          <w:szCs w:val="24"/>
        </w:rPr>
        <w:br/>
        <w:t>No special requirements under ordinary conditions of use and with adequate ventilation.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t xml:space="preserve">For high airborne concentrations, use an approved supplied-air respirator, operated in positive pressure mode. Supplied air respirators with an escape bottle may be appropriate when oxygen levels are inadequate, gas/vapor warning properties are poor, or if air purifying </w:t>
      </w:r>
      <w:r w:rsidR="00D859F4">
        <w:rPr>
          <w:rFonts w:ascii="Century Gothic" w:eastAsia="Times New Roman" w:hAnsi="Century Gothic" w:cs="Times New Roman"/>
          <w:sz w:val="24"/>
          <w:szCs w:val="24"/>
        </w:rPr>
        <w:t>filters</w:t>
      </w:r>
      <w:r>
        <w:rPr>
          <w:rFonts w:ascii="Century Gothic" w:eastAsia="Times New Roman" w:hAnsi="Century Gothic" w:cs="Times New Roman"/>
          <w:sz w:val="24"/>
          <w:szCs w:val="24"/>
        </w:rPr>
        <w:t xml:space="preserve"> capacity/rating may be exceeded.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Hand Protection:</w:t>
      </w:r>
      <w:r>
        <w:rPr>
          <w:rFonts w:ascii="Century Gothic" w:eastAsia="Times New Roman" w:hAnsi="Century Gothic" w:cs="Times New Roman"/>
          <w:sz w:val="24"/>
          <w:szCs w:val="24"/>
        </w:rPr>
        <w:t xml:space="preserve"> 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Pr>
          <w:rFonts w:ascii="Century Gothic" w:eastAsia="Times New Roman" w:hAnsi="Century Gothic" w:cs="Times New Roman"/>
          <w:sz w:val="24"/>
          <w:szCs w:val="24"/>
        </w:rPr>
        <w:br/>
        <w:t>No protection is ordinarily required under normal conditions of use.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Eye Protection:</w:t>
      </w:r>
      <w:r>
        <w:rPr>
          <w:rFonts w:ascii="Century Gothic" w:eastAsia="Times New Roman" w:hAnsi="Century Gothic" w:cs="Times New Roman"/>
          <w:sz w:val="24"/>
          <w:szCs w:val="24"/>
        </w:rPr>
        <w:t xml:space="preserve"> If contact is likely, safety glasses with side shields are recommended.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Skin and Body Protection:</w:t>
      </w:r>
      <w:r>
        <w:rPr>
          <w:rFonts w:ascii="Century Gothic" w:eastAsia="Times New Roman" w:hAnsi="Century Gothic" w:cs="Times New Roman"/>
          <w:sz w:val="24"/>
          <w:szCs w:val="24"/>
        </w:rPr>
        <w:t xml:space="preserve"> Any specific clothing information provided is based on </w:t>
      </w:r>
      <w:r>
        <w:rPr>
          <w:rFonts w:ascii="Century Gothic" w:eastAsia="Times New Roman" w:hAnsi="Century Gothic" w:cs="Times New Roman"/>
          <w:sz w:val="24"/>
          <w:szCs w:val="24"/>
        </w:rPr>
        <w:lastRenderedPageBreak/>
        <w:t>published literature or manufacturer data. The types of clothing to be considered for this material include: No skin protection is ordinarily required under normal conditions of use. In accordance with good industrial hygiene practices, precautions should be taken to avoid skin contact.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 xml:space="preserve">Specific Hygiene Measures: </w:t>
      </w:r>
      <w:r>
        <w:rPr>
          <w:rFonts w:ascii="Century Gothic" w:eastAsia="Times New Roman" w:hAnsi="Century Gothic" w:cs="Times New Roman"/>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Environmental Controls</w:t>
      </w:r>
      <w:r>
        <w:rPr>
          <w:rFonts w:ascii="Century Gothic" w:eastAsia="Times New Roman" w:hAnsi="Century Gothic" w:cs="Times New Roman"/>
          <w:sz w:val="24"/>
          <w:szCs w:val="24"/>
        </w:rPr>
        <w:br/>
        <w:t>Comply with applicable environmental regulations limiting discharge to air, water and soil. Protect the environment by applying appropriate control measures to prevent or limit emissions. </w:t>
      </w:r>
      <w:r>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D1A04" w14:paraId="0AE6C353" w14:textId="77777777" w:rsidTr="00DD1A04">
        <w:tc>
          <w:tcPr>
            <w:tcW w:w="9360" w:type="dxa"/>
            <w:tcBorders>
              <w:top w:val="nil"/>
              <w:left w:val="nil"/>
              <w:bottom w:val="nil"/>
              <w:right w:val="nil"/>
            </w:tcBorders>
            <w:shd w:val="clear" w:color="auto" w:fill="FF0000"/>
            <w:tcMar>
              <w:top w:w="0" w:type="dxa"/>
              <w:left w:w="108" w:type="dxa"/>
              <w:bottom w:w="0" w:type="dxa"/>
              <w:right w:w="108" w:type="dxa"/>
            </w:tcMar>
            <w:hideMark/>
          </w:tcPr>
          <w:p w14:paraId="675A366C"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9                                                PHYSICAL AND CHEMICAL PROPERTIES</w:t>
            </w:r>
          </w:p>
        </w:tc>
      </w:tr>
    </w:tbl>
    <w:p w14:paraId="51E004D1" w14:textId="77777777" w:rsidR="00DD1A04" w:rsidRDefault="00DD1A04" w:rsidP="00DD1A04">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br/>
        <w:t>Note: Physical and chemical properties are provided for safety, health and environmental considerations only and may not fully represent product specifications. Contact the supplier for additional information.</w:t>
      </w:r>
      <w:r>
        <w:rPr>
          <w:rFonts w:ascii="Century Gothic" w:eastAsia="Times New Roman" w:hAnsi="Century Gothic" w:cs="Times New Roman"/>
          <w:sz w:val="24"/>
          <w:szCs w:val="24"/>
        </w:rPr>
        <w:t>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GENERAL INFORMATION</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Physical State:</w:t>
      </w:r>
      <w:r>
        <w:rPr>
          <w:rFonts w:ascii="Century Gothic" w:eastAsia="Times New Roman" w:hAnsi="Century Gothic" w:cs="Times New Roman"/>
          <w:sz w:val="24"/>
          <w:szCs w:val="24"/>
        </w:rPr>
        <w:t xml:space="preserve"> Liquid</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Color:</w:t>
      </w:r>
      <w:r w:rsidR="00D859F4">
        <w:rPr>
          <w:rFonts w:ascii="Century Gothic" w:eastAsia="Times New Roman" w:hAnsi="Century Gothic" w:cs="Times New Roman"/>
          <w:sz w:val="24"/>
          <w:szCs w:val="24"/>
        </w:rPr>
        <w:t xml:space="preserve"> Red</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Odor:</w:t>
      </w:r>
      <w:r>
        <w:rPr>
          <w:rFonts w:ascii="Century Gothic" w:eastAsia="Times New Roman" w:hAnsi="Century Gothic" w:cs="Times New Roman"/>
          <w:sz w:val="24"/>
          <w:szCs w:val="24"/>
        </w:rPr>
        <w:t xml:space="preserve"> Characteristic </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Odor Threshold:</w:t>
      </w:r>
      <w:r>
        <w:rPr>
          <w:rFonts w:ascii="Century Gothic" w:eastAsia="Times New Roman" w:hAnsi="Century Gothic" w:cs="Times New Roman"/>
          <w:sz w:val="24"/>
          <w:szCs w:val="24"/>
        </w:rPr>
        <w:t xml:space="preserve"> N/D</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IMPORTANT HEALTH, SAFETY, AND ENVIRONMENTAL INFORMATION</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Relative Density (at 15°C):</w:t>
      </w:r>
      <w:r w:rsidR="00D859F4">
        <w:rPr>
          <w:rFonts w:ascii="Century Gothic" w:eastAsia="Times New Roman" w:hAnsi="Century Gothic" w:cs="Times New Roman"/>
          <w:sz w:val="24"/>
          <w:szCs w:val="24"/>
        </w:rPr>
        <w:t xml:space="preserve"> 0.863</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Flammability (Solid, Gas):</w:t>
      </w:r>
      <w:r>
        <w:rPr>
          <w:rFonts w:ascii="Century Gothic" w:eastAsia="Times New Roman" w:hAnsi="Century Gothic" w:cs="Times New Roman"/>
          <w:sz w:val="24"/>
          <w:szCs w:val="24"/>
        </w:rPr>
        <w:t xml:space="preserve"> N/A</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Flash Point [Method]:</w:t>
      </w:r>
      <w:r w:rsidR="00D859F4">
        <w:rPr>
          <w:rFonts w:ascii="Century Gothic" w:eastAsia="Times New Roman" w:hAnsi="Century Gothic" w:cs="Times New Roman"/>
          <w:sz w:val="24"/>
          <w:szCs w:val="24"/>
        </w:rPr>
        <w:t xml:space="preserve"> &gt;177°C (351</w:t>
      </w:r>
      <w:r>
        <w:rPr>
          <w:rFonts w:ascii="Century Gothic" w:eastAsia="Times New Roman" w:hAnsi="Century Gothic" w:cs="Times New Roman"/>
          <w:sz w:val="24"/>
          <w:szCs w:val="24"/>
        </w:rPr>
        <w:t>°F) [ASTM D-02] </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Flammable Limits (Approximate volume % in air):</w:t>
      </w:r>
      <w:r>
        <w:rPr>
          <w:rFonts w:ascii="Century Gothic" w:eastAsia="Times New Roman" w:hAnsi="Century Gothic" w:cs="Times New Roman"/>
          <w:sz w:val="24"/>
          <w:szCs w:val="24"/>
        </w:rPr>
        <w:t xml:space="preserve"> LEL: 0.9 UEL: 7.0</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 xml:space="preserve">Auto ignition Temperature: </w:t>
      </w:r>
      <w:r>
        <w:rPr>
          <w:rFonts w:ascii="Century Gothic" w:eastAsia="Times New Roman" w:hAnsi="Century Gothic" w:cs="Times New Roman"/>
          <w:sz w:val="24"/>
          <w:szCs w:val="24"/>
        </w:rPr>
        <w:t>N/D</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Boiling Point / Range:</w:t>
      </w:r>
      <w:r>
        <w:rPr>
          <w:rFonts w:ascii="Century Gothic" w:eastAsia="Times New Roman" w:hAnsi="Century Gothic" w:cs="Times New Roman"/>
          <w:sz w:val="24"/>
          <w:szCs w:val="24"/>
        </w:rPr>
        <w:t xml:space="preserve"> &gt;316°C (600°F)</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Decomposition Temperature</w:t>
      </w:r>
      <w:r>
        <w:rPr>
          <w:rFonts w:ascii="Century Gothic" w:eastAsia="Times New Roman" w:hAnsi="Century Gothic" w:cs="Times New Roman"/>
          <w:sz w:val="24"/>
          <w:szCs w:val="24"/>
        </w:rPr>
        <w:t>: N/D</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Vapor Density (Air = 1):</w:t>
      </w:r>
      <w:r>
        <w:rPr>
          <w:rFonts w:ascii="Century Gothic" w:eastAsia="Times New Roman" w:hAnsi="Century Gothic" w:cs="Times New Roman"/>
          <w:sz w:val="24"/>
          <w:szCs w:val="24"/>
        </w:rPr>
        <w:t xml:space="preserve">   &gt;2 at 101 kPa</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Vapor Pressure:</w:t>
      </w:r>
      <w:r>
        <w:rPr>
          <w:rFonts w:ascii="Century Gothic" w:eastAsia="Times New Roman" w:hAnsi="Century Gothic" w:cs="Times New Roman"/>
          <w:sz w:val="24"/>
          <w:szCs w:val="24"/>
        </w:rPr>
        <w:t xml:space="preserve"> &lt; 0.013 kPa (0.1 mm Hg) at 20 °C</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Evaporation Rate (n-butyl acetate = 1):</w:t>
      </w:r>
      <w:r>
        <w:rPr>
          <w:rFonts w:ascii="Century Gothic" w:eastAsia="Times New Roman" w:hAnsi="Century Gothic" w:cs="Times New Roman"/>
          <w:sz w:val="24"/>
          <w:szCs w:val="24"/>
        </w:rPr>
        <w:t xml:space="preserve"> N/D</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pH:</w:t>
      </w:r>
      <w:r>
        <w:rPr>
          <w:rFonts w:ascii="Century Gothic" w:eastAsia="Times New Roman" w:hAnsi="Century Gothic" w:cs="Times New Roman"/>
          <w:sz w:val="24"/>
          <w:szCs w:val="24"/>
        </w:rPr>
        <w:t xml:space="preserve"> N/A</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Log Pow (n-Octanol/Water Partition Coefficient):</w:t>
      </w:r>
      <w:r>
        <w:rPr>
          <w:rFonts w:ascii="Century Gothic" w:eastAsia="Times New Roman" w:hAnsi="Century Gothic" w:cs="Times New Roman"/>
          <w:sz w:val="24"/>
          <w:szCs w:val="24"/>
        </w:rPr>
        <w:t xml:space="preserve"> &gt;3.5</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Solubility in Water:</w:t>
      </w:r>
      <w:r>
        <w:rPr>
          <w:rFonts w:ascii="Century Gothic" w:eastAsia="Times New Roman" w:hAnsi="Century Gothic" w:cs="Times New Roman"/>
          <w:sz w:val="24"/>
          <w:szCs w:val="24"/>
        </w:rPr>
        <w:t xml:space="preserve">   Negligible </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lastRenderedPageBreak/>
        <w:t>Viscosity:</w:t>
      </w:r>
      <w:r w:rsidR="00D859F4">
        <w:rPr>
          <w:rFonts w:ascii="Century Gothic" w:eastAsia="Times New Roman" w:hAnsi="Century Gothic" w:cs="Times New Roman"/>
          <w:sz w:val="24"/>
          <w:szCs w:val="24"/>
        </w:rPr>
        <w:t xml:space="preserve"> 34</w:t>
      </w:r>
      <w:r>
        <w:rPr>
          <w:rFonts w:ascii="Century Gothic" w:eastAsia="Times New Roman" w:hAnsi="Century Gothic" w:cs="Times New Roman"/>
          <w:sz w:val="24"/>
          <w:szCs w:val="24"/>
        </w:rPr>
        <w:t xml:space="preserve"> cSt (</w:t>
      </w:r>
      <w:r w:rsidR="00D859F4">
        <w:rPr>
          <w:rFonts w:ascii="Century Gothic" w:eastAsia="Times New Roman" w:hAnsi="Century Gothic" w:cs="Times New Roman"/>
          <w:sz w:val="24"/>
          <w:szCs w:val="24"/>
        </w:rPr>
        <w:t>34</w:t>
      </w:r>
      <w:r>
        <w:rPr>
          <w:rFonts w:ascii="Century Gothic" w:eastAsia="Times New Roman" w:hAnsi="Century Gothic" w:cs="Times New Roman"/>
          <w:sz w:val="24"/>
          <w:szCs w:val="24"/>
        </w:rPr>
        <w:t xml:space="preserve"> mm2/sec) at 40° </w:t>
      </w:r>
      <w:r w:rsidR="00D859F4">
        <w:rPr>
          <w:rFonts w:ascii="Century Gothic" w:eastAsia="Times New Roman" w:hAnsi="Century Gothic" w:cs="Times New Roman"/>
          <w:sz w:val="24"/>
          <w:szCs w:val="24"/>
        </w:rPr>
        <w:t>| 7.2 cSt (7.2 mm2/sec) at 100°C</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Oxidizing Properties:</w:t>
      </w:r>
      <w:r>
        <w:rPr>
          <w:rFonts w:ascii="Century Gothic" w:eastAsia="Times New Roman" w:hAnsi="Century Gothic" w:cs="Times New Roman"/>
          <w:sz w:val="24"/>
          <w:szCs w:val="24"/>
        </w:rPr>
        <w:t xml:space="preserve"> See Hazards Identification Section.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OTHER INFORMATION</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Freezing Point:</w:t>
      </w:r>
      <w:r>
        <w:rPr>
          <w:rFonts w:ascii="Century Gothic" w:eastAsia="Times New Roman" w:hAnsi="Century Gothic" w:cs="Times New Roman"/>
          <w:sz w:val="24"/>
          <w:szCs w:val="24"/>
        </w:rPr>
        <w:t xml:space="preserve"> N/D</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 xml:space="preserve">Melting Point: </w:t>
      </w:r>
      <w:r>
        <w:rPr>
          <w:rFonts w:ascii="Century Gothic" w:eastAsia="Times New Roman" w:hAnsi="Century Gothic" w:cs="Times New Roman"/>
          <w:sz w:val="24"/>
          <w:szCs w:val="24"/>
        </w:rPr>
        <w:t>N/A</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Pour Point:</w:t>
      </w:r>
      <w:r w:rsidR="00D859F4">
        <w:rPr>
          <w:rFonts w:ascii="Century Gothic" w:eastAsia="Times New Roman" w:hAnsi="Century Gothic" w:cs="Times New Roman"/>
          <w:sz w:val="24"/>
          <w:szCs w:val="24"/>
        </w:rPr>
        <w:t xml:space="preserve"> -34°C (-30</w:t>
      </w:r>
      <w:r>
        <w:rPr>
          <w:rFonts w:ascii="Century Gothic" w:eastAsia="Times New Roman" w:hAnsi="Century Gothic" w:cs="Times New Roman"/>
          <w:sz w:val="24"/>
          <w:szCs w:val="24"/>
        </w:rPr>
        <w:t>°F)</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DMSO Extract  (mineral oil only), IP-346:</w:t>
      </w:r>
      <w:r>
        <w:rPr>
          <w:rFonts w:ascii="Century Gothic" w:eastAsia="Times New Roman" w:hAnsi="Century Gothic" w:cs="Times New Roman"/>
          <w:sz w:val="24"/>
          <w:szCs w:val="24"/>
        </w:rPr>
        <w:t xml:space="preserve"> &lt; 3 %wt</w:t>
      </w:r>
      <w:r>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DD1A04" w14:paraId="3340736A" w14:textId="77777777" w:rsidTr="00DD1A04">
        <w:tc>
          <w:tcPr>
            <w:tcW w:w="9468" w:type="dxa"/>
            <w:tcBorders>
              <w:top w:val="nil"/>
              <w:left w:val="nil"/>
              <w:bottom w:val="nil"/>
              <w:right w:val="nil"/>
            </w:tcBorders>
            <w:shd w:val="clear" w:color="auto" w:fill="FF0000"/>
            <w:tcMar>
              <w:top w:w="0" w:type="dxa"/>
              <w:left w:w="108" w:type="dxa"/>
              <w:bottom w:w="0" w:type="dxa"/>
              <w:right w:w="108" w:type="dxa"/>
            </w:tcMar>
            <w:hideMark/>
          </w:tcPr>
          <w:p w14:paraId="1A25B293"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10                                                STABILITY AND REACTIVITY </w:t>
            </w:r>
          </w:p>
        </w:tc>
      </w:tr>
    </w:tbl>
    <w:p w14:paraId="4A988452" w14:textId="77777777" w:rsidR="00DD1A04" w:rsidRDefault="00DD1A04" w:rsidP="00DD1A04">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br/>
        <w:t>REACTIVITY:</w:t>
      </w:r>
      <w:r>
        <w:rPr>
          <w:rFonts w:ascii="Century Gothic" w:eastAsia="Times New Roman" w:hAnsi="Century Gothic" w:cs="Times New Roman"/>
          <w:sz w:val="24"/>
          <w:szCs w:val="24"/>
        </w:rPr>
        <w:t xml:space="preserve"> See sub-sections below.</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 xml:space="preserve">STABILITY: </w:t>
      </w:r>
      <w:r>
        <w:rPr>
          <w:rFonts w:ascii="Century Gothic" w:eastAsia="Times New Roman" w:hAnsi="Century Gothic" w:cs="Times New Roman"/>
          <w:sz w:val="24"/>
          <w:szCs w:val="24"/>
        </w:rPr>
        <w:t>Material is stable under normal conditions</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CONDITIONS TO AVOID:</w:t>
      </w:r>
      <w:r>
        <w:rPr>
          <w:rFonts w:ascii="Century Gothic" w:eastAsia="Times New Roman" w:hAnsi="Century Gothic" w:cs="Times New Roman"/>
          <w:sz w:val="24"/>
          <w:szCs w:val="24"/>
        </w:rPr>
        <w:t xml:space="preserve"> Excessive heat. High energy sources of ignition.</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MATERIALS TO AVOID:</w:t>
      </w:r>
      <w:r>
        <w:rPr>
          <w:rFonts w:ascii="Century Gothic" w:eastAsia="Times New Roman" w:hAnsi="Century Gothic" w:cs="Times New Roman"/>
          <w:sz w:val="24"/>
          <w:szCs w:val="24"/>
        </w:rPr>
        <w:t xml:space="preserve"> Strong oxidizers</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HAZARDOUS DECOMPOSITION PRODUCTS:</w:t>
      </w:r>
      <w:r>
        <w:rPr>
          <w:rFonts w:ascii="Century Gothic" w:eastAsia="Times New Roman" w:hAnsi="Century Gothic" w:cs="Times New Roman"/>
          <w:sz w:val="24"/>
          <w:szCs w:val="24"/>
        </w:rPr>
        <w:t xml:space="preserve"> Material does not decompose at ambient </w:t>
      </w:r>
      <w:r>
        <w:rPr>
          <w:rFonts w:ascii="Century Gothic" w:eastAsia="Times New Roman" w:hAnsi="Century Gothic" w:cs="Times New Roman"/>
          <w:sz w:val="24"/>
          <w:szCs w:val="24"/>
        </w:rPr>
        <w:br/>
        <w:t>temperatures.</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POSSIBILITY OF HAZARDOUS REACTIONS:</w:t>
      </w:r>
      <w:r>
        <w:rPr>
          <w:rFonts w:ascii="Century Gothic" w:eastAsia="Times New Roman" w:hAnsi="Century Gothic" w:cs="Times New Roman"/>
          <w:sz w:val="24"/>
          <w:szCs w:val="24"/>
        </w:rPr>
        <w:t xml:space="preserve"> Hazardous polymerization will not occur.</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D1A04" w14:paraId="5686C355" w14:textId="77777777" w:rsidTr="00DD1A04">
        <w:tc>
          <w:tcPr>
            <w:tcW w:w="9360" w:type="dxa"/>
            <w:tcBorders>
              <w:top w:val="nil"/>
              <w:left w:val="nil"/>
              <w:bottom w:val="nil"/>
              <w:right w:val="nil"/>
            </w:tcBorders>
            <w:shd w:val="clear" w:color="auto" w:fill="FF0000"/>
            <w:tcMar>
              <w:top w:w="0" w:type="dxa"/>
              <w:left w:w="108" w:type="dxa"/>
              <w:bottom w:w="0" w:type="dxa"/>
              <w:right w:w="108" w:type="dxa"/>
            </w:tcMar>
            <w:hideMark/>
          </w:tcPr>
          <w:p w14:paraId="58191D52"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11                                                   TOXICOLOGICAL INFORMATION</w:t>
            </w:r>
          </w:p>
        </w:tc>
      </w:tr>
    </w:tbl>
    <w:p w14:paraId="0B0066FA" w14:textId="77777777" w:rsidR="00DD1A04" w:rsidRDefault="00DD1A04" w:rsidP="00DD1A04">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br/>
        <w:t>INFORMATION ON TOXICOLOGICAL EFFECTS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1"/>
        <w:gridCol w:w="4609"/>
      </w:tblGrid>
      <w:tr w:rsidR="00DD1A04" w14:paraId="48BAEDF2" w14:textId="77777777" w:rsidTr="00DD1A04">
        <w:tc>
          <w:tcPr>
            <w:tcW w:w="47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7B4928"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t>Hazard Class</w:t>
            </w:r>
          </w:p>
        </w:tc>
        <w:tc>
          <w:tcPr>
            <w:tcW w:w="4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B2502E"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t>Conclusion / Remarks</w:t>
            </w:r>
          </w:p>
        </w:tc>
      </w:tr>
      <w:tr w:rsidR="00DD1A04" w14:paraId="4FDC8518"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4732DB"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Inhalation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476E283"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DD1A04" w14:paraId="3CE7CA8C"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EACAD3"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F73EA14"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the assessment of the components.</w:t>
            </w:r>
          </w:p>
        </w:tc>
      </w:tr>
      <w:tr w:rsidR="00DD1A04" w14:paraId="2C415E51"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522910"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1FE1A3D"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hazard at ambient/normal handling temperatures.</w:t>
            </w:r>
          </w:p>
        </w:tc>
      </w:tr>
      <w:tr w:rsidR="00DD1A04" w14:paraId="189A7BC0"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CC2031"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Ingestion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BFBDEAD"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DD1A04" w14:paraId="7A70B34B"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8A339D"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5EAF716"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p w14:paraId="6215D3F1"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DD1A04" w14:paraId="0AB8BC00"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9B2FEB"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Skin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6C8A24F5"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DD1A04" w14:paraId="45B602A0"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10FC2D"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Acute Toxicity: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62A742AE"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tc>
      </w:tr>
      <w:tr w:rsidR="00DD1A04" w14:paraId="18A7318D"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8F7FCD"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Corrosion/Irritation: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626C6D9"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irritation to skin at ambient temperatures. Based on assessment of the components.</w:t>
            </w:r>
          </w:p>
        </w:tc>
      </w:tr>
      <w:tr w:rsidR="00DD1A04" w14:paraId="1D32B18F"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24A2F8"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Eye</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58CFF80"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DD1A04" w14:paraId="5C798D21"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D28F8B"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Serious Eye Damage/Irritation: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4D9A41B"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May cause mild, short-lasting discomfort to eyes. Based on assessment of components.</w:t>
            </w:r>
          </w:p>
        </w:tc>
      </w:tr>
      <w:tr w:rsidR="00DD1A04" w14:paraId="5F302A73"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28056D"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Sensitization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06509A8"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DD1A04" w14:paraId="2B3E3486"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D9755D"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Respiratory Sensitization: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27846BB"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respiratory sensitizer</w:t>
            </w:r>
          </w:p>
        </w:tc>
      </w:tr>
      <w:tr w:rsidR="00DD1A04" w14:paraId="65E3DC22"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71C230"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Sensitization: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333662F"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skin sensitizer. Based on assessment of the components.</w:t>
            </w:r>
          </w:p>
        </w:tc>
      </w:tr>
      <w:tr w:rsidR="00DD1A04" w14:paraId="311904D4"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80F3FF"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Aspiration:</w:t>
            </w:r>
            <w:r>
              <w:rPr>
                <w:rFonts w:ascii="Century Gothic" w:eastAsia="Times New Roman" w:hAnsi="Century Gothic" w:cs="Times New Roman"/>
                <w:sz w:val="24"/>
                <w:szCs w:val="24"/>
              </w:rPr>
              <w:t> Date available</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B1D60D7"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an aspiration hazard. Based on phsico-chemical properties of the materials.</w:t>
            </w:r>
          </w:p>
        </w:tc>
      </w:tr>
      <w:tr w:rsidR="00DD1A04" w14:paraId="388A6251"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DB0213"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Germ Cell Mutagenicity:</w:t>
            </w:r>
            <w:r>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7EB4A34"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germ cell mutagen. Based on assessment of the components.</w:t>
            </w:r>
          </w:p>
        </w:tc>
      </w:tr>
      <w:tr w:rsidR="00DD1A04" w14:paraId="3764B2B5"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EA8476"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Carcinogenicity:</w:t>
            </w:r>
            <w:r>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2E85DD6"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cancer. Based on assessment of the components.</w:t>
            </w:r>
          </w:p>
        </w:tc>
      </w:tr>
      <w:tr w:rsidR="00DD1A04" w14:paraId="18945572"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28AD09"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Reproductive Toxicity:</w:t>
            </w:r>
            <w:r>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C82FF99"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reproductive toxicant. Based on the assessment of the components</w:t>
            </w:r>
          </w:p>
        </w:tc>
      </w:tr>
      <w:tr w:rsidR="00DD1A04" w14:paraId="6FC3F6EF"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9EA71F"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Lactation:</w:t>
            </w:r>
            <w:r>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A7E064A"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harm to breast-fed children</w:t>
            </w:r>
          </w:p>
        </w:tc>
      </w:tr>
      <w:tr w:rsidR="00DD1A04" w14:paraId="6435E16A"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E5158D"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Specific Target Organ Toxicity (STOT)</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E789D43"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DD1A04" w14:paraId="0BA39DAC"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1583B1"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Single Exposure: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E69CB29"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a single exposure</w:t>
            </w:r>
          </w:p>
        </w:tc>
      </w:tr>
      <w:tr w:rsidR="00DD1A04" w14:paraId="6969B5EB"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E47553"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Repeated Exposure: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D75C094"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prolonged or repeated exposure. Based on assessment of the components.</w:t>
            </w:r>
          </w:p>
        </w:tc>
      </w:tr>
    </w:tbl>
    <w:p w14:paraId="1774F581" w14:textId="77777777" w:rsidR="00DD1A04" w:rsidRDefault="00DD1A04" w:rsidP="00DD1A04">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TOXICITY FOR SUBSTANCES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3"/>
        <w:gridCol w:w="4697"/>
      </w:tblGrid>
      <w:tr w:rsidR="00DD1A04" w14:paraId="6B991628" w14:textId="77777777" w:rsidTr="00DD1A04">
        <w:tc>
          <w:tcPr>
            <w:tcW w:w="4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FB1660"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NAME</w:t>
            </w:r>
          </w:p>
        </w:tc>
        <w:tc>
          <w:tcPr>
            <w:tcW w:w="46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9649C6"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ACUTE TOXICITY</w:t>
            </w:r>
          </w:p>
        </w:tc>
      </w:tr>
      <w:tr w:rsidR="00DD1A04" w14:paraId="1248B816" w14:textId="77777777" w:rsidTr="00DD1A04">
        <w:tc>
          <w:tcPr>
            <w:tcW w:w="4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F3E594"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2, 6-DI-TERT-BUTYL-P-CRESOL</w:t>
            </w:r>
          </w:p>
        </w:tc>
        <w:tc>
          <w:tcPr>
            <w:tcW w:w="4697" w:type="dxa"/>
            <w:tcBorders>
              <w:top w:val="nil"/>
              <w:left w:val="nil"/>
              <w:bottom w:val="single" w:sz="8" w:space="0" w:color="auto"/>
              <w:right w:val="single" w:sz="8" w:space="0" w:color="auto"/>
            </w:tcBorders>
            <w:tcMar>
              <w:top w:w="0" w:type="dxa"/>
              <w:left w:w="108" w:type="dxa"/>
              <w:bottom w:w="0" w:type="dxa"/>
              <w:right w:w="108" w:type="dxa"/>
            </w:tcMar>
            <w:hideMark/>
          </w:tcPr>
          <w:p w14:paraId="29BB5215"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Oral Lethality: LD50 0.89 g/kg (Rat)</w:t>
            </w:r>
          </w:p>
        </w:tc>
      </w:tr>
    </w:tbl>
    <w:p w14:paraId="0ACAF046" w14:textId="77777777" w:rsidR="00DD1A04" w:rsidRDefault="00DD1A04" w:rsidP="00DD1A04">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br/>
      </w:r>
      <w:r>
        <w:rPr>
          <w:rFonts w:ascii="Century Gothic" w:eastAsia="Times New Roman" w:hAnsi="Century Gothic" w:cs="Times New Roman"/>
          <w:b/>
          <w:bCs/>
          <w:sz w:val="24"/>
          <w:szCs w:val="24"/>
        </w:rPr>
        <w:t>OTHER INFORMATION</w:t>
      </w:r>
      <w:r>
        <w:rPr>
          <w:rFonts w:ascii="Century Gothic" w:eastAsia="Times New Roman" w:hAnsi="Century Gothic" w:cs="Times New Roman"/>
          <w:b/>
          <w:bCs/>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Contains:</w:t>
      </w:r>
      <w:r>
        <w:rPr>
          <w:rFonts w:ascii="Century Gothic" w:eastAsia="Times New Roman" w:hAnsi="Century Gothic" w:cs="Times New Roman"/>
          <w:b/>
          <w:bCs/>
          <w:sz w:val="24"/>
          <w:szCs w:val="24"/>
        </w:rPr>
        <w:br/>
      </w:r>
      <w:r>
        <w:rPr>
          <w:rFonts w:ascii="Century Gothic" w:eastAsia="Times New Roman" w:hAnsi="Century Gothic" w:cs="Times New Roman"/>
          <w:sz w:val="24"/>
          <w:szCs w:val="24"/>
        </w:rPr>
        <w:t>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The following ingredients are cited on the lists below: None.</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t>--REGULATORY LISTS SEARCHED--</w:t>
      </w:r>
      <w:r>
        <w:rPr>
          <w:rFonts w:ascii="Century Gothic" w:eastAsia="Times New Roman" w:hAnsi="Century Gothic" w:cs="Times New Roman"/>
          <w:sz w:val="24"/>
          <w:szCs w:val="24"/>
        </w:rPr>
        <w:br/>
        <w:t xml:space="preserve">1 = NTP CARC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 xml:space="preserve">3 = IARC 1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5 = IARC 2B</w:t>
      </w:r>
      <w:r>
        <w:rPr>
          <w:rFonts w:ascii="Century Gothic" w:eastAsia="Times New Roman" w:hAnsi="Century Gothic" w:cs="Times New Roman"/>
          <w:sz w:val="24"/>
          <w:szCs w:val="24"/>
        </w:rPr>
        <w:br/>
        <w:t xml:space="preserve">2 = NTP SUS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 xml:space="preserve">4 = IARC 2A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6 = OSHA CARC</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D1A04" w14:paraId="3FBE3BE7" w14:textId="77777777" w:rsidTr="00DD1A04">
        <w:tc>
          <w:tcPr>
            <w:tcW w:w="9360" w:type="dxa"/>
            <w:tcBorders>
              <w:top w:val="nil"/>
              <w:left w:val="nil"/>
              <w:bottom w:val="nil"/>
              <w:right w:val="nil"/>
            </w:tcBorders>
            <w:shd w:val="clear" w:color="auto" w:fill="FF0000"/>
            <w:tcMar>
              <w:top w:w="0" w:type="dxa"/>
              <w:left w:w="108" w:type="dxa"/>
              <w:bottom w:w="0" w:type="dxa"/>
              <w:right w:w="108" w:type="dxa"/>
            </w:tcMar>
            <w:hideMark/>
          </w:tcPr>
          <w:p w14:paraId="26705D76"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12                                                ECOLOGICAL INFORMATION </w:t>
            </w:r>
          </w:p>
        </w:tc>
      </w:tr>
    </w:tbl>
    <w:p w14:paraId="000CE410" w14:textId="77777777" w:rsidR="00DD1A04" w:rsidRDefault="00DD1A04" w:rsidP="00DD1A04">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The information given is based on data available for the material, the components of the material, and similar materials.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ECOTOXICITY</w:t>
      </w:r>
      <w:r>
        <w:rPr>
          <w:rFonts w:ascii="Century Gothic" w:eastAsia="Times New Roman" w:hAnsi="Century Gothic" w:cs="Times New Roman"/>
          <w:sz w:val="24"/>
          <w:szCs w:val="24"/>
        </w:rPr>
        <w:t> </w:t>
      </w:r>
      <w:r>
        <w:rPr>
          <w:rFonts w:ascii="Century Gothic" w:eastAsia="Times New Roman" w:hAnsi="Century Gothic" w:cs="Times New Roman"/>
          <w:sz w:val="24"/>
          <w:szCs w:val="24"/>
        </w:rPr>
        <w:br/>
        <w:t>Material — Not expected to be harmful to aquatic organisms.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MOBILITY</w:t>
      </w:r>
      <w:r>
        <w:rPr>
          <w:rFonts w:ascii="Century Gothic" w:eastAsia="Times New Roman" w:hAnsi="Century Gothic" w:cs="Times New Roman"/>
          <w:sz w:val="24"/>
          <w:szCs w:val="24"/>
        </w:rPr>
        <w:br/>
        <w:t>Base oil component— Low solubility and floats and is expected to migrate from water to the land. Expected to partition to sediment and wastewater solids.</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PERSISTENCE AND DEGRADABILITY</w:t>
      </w:r>
      <w:r>
        <w:rPr>
          <w:rFonts w:ascii="Century Gothic" w:eastAsia="Times New Roman" w:hAnsi="Century Gothic" w:cs="Times New Roman"/>
          <w:b/>
          <w:bCs/>
          <w:sz w:val="24"/>
          <w:szCs w:val="24"/>
        </w:rPr>
        <w:br/>
        <w:t>Biodegradation:</w:t>
      </w:r>
      <w:r>
        <w:rPr>
          <w:rFonts w:ascii="Century Gothic" w:eastAsia="Times New Roman" w:hAnsi="Century Gothic" w:cs="Times New Roman"/>
          <w:sz w:val="24"/>
          <w:szCs w:val="24"/>
        </w:rPr>
        <w:br/>
        <w:t>Base oil component— Expected to be inherently biodegradable</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BIOACCUMULATION POTENTIAL</w:t>
      </w:r>
      <w:r>
        <w:rPr>
          <w:rFonts w:ascii="Century Gothic" w:eastAsia="Times New Roman" w:hAnsi="Century Gothic" w:cs="Times New Roman"/>
          <w:sz w:val="24"/>
          <w:szCs w:val="24"/>
        </w:rPr>
        <w:br/>
        <w:t>Base oil component — Has the potential to bioaccumulate, however metabolism or physical properties may reduce the bio-concentration or limit bioavailability.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OTHER ECOLOGICAL INFORMATION</w:t>
      </w:r>
      <w:r>
        <w:rPr>
          <w:rFonts w:ascii="Century Gothic" w:eastAsia="Times New Roman" w:hAnsi="Century Gothic" w:cs="Times New Roman"/>
          <w:b/>
          <w:bCs/>
          <w:sz w:val="24"/>
          <w:szCs w:val="24"/>
        </w:rPr>
        <w:br/>
        <w:t>VOC:</w:t>
      </w:r>
      <w:r>
        <w:rPr>
          <w:rFonts w:ascii="Century Gothic" w:eastAsia="Times New Roman" w:hAnsi="Century Gothic" w:cs="Times New Roman"/>
          <w:sz w:val="24"/>
          <w:szCs w:val="24"/>
        </w:rPr>
        <w:t xml:space="preserve"> 1.1 G/L [ASTM E1868-10]</w:t>
      </w:r>
      <w:r>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D1A04" w14:paraId="592A1121" w14:textId="77777777" w:rsidTr="00DD1A04">
        <w:tc>
          <w:tcPr>
            <w:tcW w:w="9360" w:type="dxa"/>
            <w:tcBorders>
              <w:top w:val="nil"/>
              <w:left w:val="nil"/>
              <w:bottom w:val="nil"/>
              <w:right w:val="nil"/>
            </w:tcBorders>
            <w:shd w:val="clear" w:color="auto" w:fill="FF0000"/>
            <w:tcMar>
              <w:top w:w="0" w:type="dxa"/>
              <w:left w:w="108" w:type="dxa"/>
              <w:bottom w:w="0" w:type="dxa"/>
              <w:right w:w="108" w:type="dxa"/>
            </w:tcMar>
            <w:hideMark/>
          </w:tcPr>
          <w:p w14:paraId="0995F6CF"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13                                                 DISPOSAL CONSIDERATIONS</w:t>
            </w:r>
          </w:p>
        </w:tc>
      </w:tr>
    </w:tbl>
    <w:p w14:paraId="3DE013BF" w14:textId="77777777" w:rsidR="00DD1A04" w:rsidRDefault="00DD1A04" w:rsidP="00DD1A04">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br/>
        <w:t>Disposal recommendations based on material as supplied. Disposal must be in accordance current applicable laws and regulations, and material characteristics at time of disposal.</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DISPOSAL RECOMMENDATIONS</w:t>
      </w:r>
      <w:r>
        <w:rPr>
          <w:rFonts w:ascii="Century Gothic" w:eastAsia="Times New Roman" w:hAnsi="Century Gothic" w:cs="Times New Roman"/>
          <w:sz w:val="24"/>
          <w:szCs w:val="24"/>
        </w:rPr>
        <w:br/>
        <w:t>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REGULATORY DISPOSAL INFORMATION</w:t>
      </w:r>
      <w:r>
        <w:rPr>
          <w:rFonts w:ascii="Century Gothic" w:eastAsia="Times New Roman" w:hAnsi="Century Gothic" w:cs="Times New Roman"/>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Empty Container Warning:</w:t>
      </w:r>
      <w:r>
        <w:rPr>
          <w:rFonts w:ascii="Century Gothic" w:eastAsia="Times New Roman" w:hAnsi="Century Gothic" w:cs="Times New Roman"/>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DD1A04" w14:paraId="4FDED094" w14:textId="77777777" w:rsidTr="00DD1A04">
        <w:tc>
          <w:tcPr>
            <w:tcW w:w="9270" w:type="dxa"/>
            <w:tcBorders>
              <w:top w:val="nil"/>
              <w:left w:val="nil"/>
              <w:bottom w:val="nil"/>
              <w:right w:val="nil"/>
            </w:tcBorders>
            <w:shd w:val="clear" w:color="auto" w:fill="FF0000"/>
            <w:tcMar>
              <w:top w:w="0" w:type="dxa"/>
              <w:left w:w="108" w:type="dxa"/>
              <w:bottom w:w="0" w:type="dxa"/>
              <w:right w:w="108" w:type="dxa"/>
            </w:tcMar>
            <w:hideMark/>
          </w:tcPr>
          <w:p w14:paraId="58625835"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14                                                TRANSPORT INFORMATION </w:t>
            </w:r>
          </w:p>
        </w:tc>
      </w:tr>
    </w:tbl>
    <w:p w14:paraId="31F4AA1D" w14:textId="77777777" w:rsidR="00DD1A04" w:rsidRDefault="00DD1A04" w:rsidP="00DD1A04">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br/>
        <w:t>LAND (DOT):</w:t>
      </w:r>
      <w:r>
        <w:rPr>
          <w:rFonts w:ascii="Century Gothic" w:eastAsia="Times New Roman" w:hAnsi="Century Gothic" w:cs="Times New Roman"/>
          <w:sz w:val="24"/>
          <w:szCs w:val="24"/>
        </w:rPr>
        <w:t> Not Regulated for Land Transport</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LAND (TDG):</w:t>
      </w:r>
      <w:r>
        <w:rPr>
          <w:rFonts w:ascii="Century Gothic" w:eastAsia="Times New Roman" w:hAnsi="Century Gothic" w:cs="Times New Roman"/>
          <w:sz w:val="24"/>
          <w:szCs w:val="24"/>
        </w:rPr>
        <w:t> Not Regulated for Land Transport</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SEA (IMDG):</w:t>
      </w:r>
      <w:r>
        <w:rPr>
          <w:rFonts w:ascii="Century Gothic" w:eastAsia="Times New Roman" w:hAnsi="Century Gothic" w:cs="Times New Roman"/>
          <w:sz w:val="24"/>
          <w:szCs w:val="24"/>
        </w:rPr>
        <w:t> Not Regulated for Sea Transport according to IMDG-Code</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t>Marine Pollutant: No</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AIR (IATA):</w:t>
      </w:r>
      <w:r>
        <w:rPr>
          <w:rFonts w:ascii="Century Gothic" w:eastAsia="Times New Roman" w:hAnsi="Century Gothic" w:cs="Times New Roman"/>
          <w:sz w:val="24"/>
          <w:szCs w:val="24"/>
        </w:rPr>
        <w:t> Not Regulated for Air Transport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DD1A04" w14:paraId="2C622F92" w14:textId="77777777" w:rsidTr="00DD1A04">
        <w:tc>
          <w:tcPr>
            <w:tcW w:w="9270" w:type="dxa"/>
            <w:tcBorders>
              <w:top w:val="nil"/>
              <w:left w:val="nil"/>
              <w:bottom w:val="nil"/>
              <w:right w:val="nil"/>
            </w:tcBorders>
            <w:shd w:val="clear" w:color="auto" w:fill="FF0000"/>
            <w:tcMar>
              <w:top w:w="0" w:type="dxa"/>
              <w:left w:w="108" w:type="dxa"/>
              <w:bottom w:w="0" w:type="dxa"/>
              <w:right w:w="108" w:type="dxa"/>
            </w:tcMar>
            <w:hideMark/>
          </w:tcPr>
          <w:p w14:paraId="122EE70A"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lastRenderedPageBreak/>
              <w:t>SECTION 15                                                    REGULATORY INFORMATION</w:t>
            </w:r>
          </w:p>
        </w:tc>
      </w:tr>
    </w:tbl>
    <w:p w14:paraId="4DC7ABB6" w14:textId="77777777" w:rsidR="00DD1A04" w:rsidRDefault="00DD1A04" w:rsidP="00DD1A04">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r>
      <w:r w:rsidRPr="00D859F4">
        <w:rPr>
          <w:rFonts w:ascii="Century Gothic" w:eastAsia="Times New Roman" w:hAnsi="Century Gothic" w:cs="Times New Roman"/>
          <w:b/>
          <w:sz w:val="24"/>
          <w:szCs w:val="24"/>
        </w:rPr>
        <w:t>OSHA HAZARD COMMUNICATION STANDARD:</w:t>
      </w:r>
      <w:r>
        <w:rPr>
          <w:rFonts w:ascii="Century Gothic" w:eastAsia="Times New Roman" w:hAnsi="Century Gothic" w:cs="Times New Roman"/>
          <w:sz w:val="24"/>
          <w:szCs w:val="24"/>
        </w:rPr>
        <w:t xml:space="preserve"> This material is no considered hazardous in accordance with OHSA HazCom 2012, 29, CFR 1910. 1200.</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sidRPr="00D859F4">
        <w:rPr>
          <w:rFonts w:ascii="Century Gothic" w:eastAsia="Times New Roman" w:hAnsi="Century Gothic" w:cs="Times New Roman"/>
          <w:b/>
          <w:sz w:val="24"/>
          <w:szCs w:val="24"/>
        </w:rPr>
        <w:t>Listed or exempt form listing/notification on the following chemical inventories:</w:t>
      </w:r>
      <w:r>
        <w:rPr>
          <w:rFonts w:ascii="Century Gothic" w:eastAsia="Times New Roman" w:hAnsi="Century Gothic" w:cs="Times New Roman"/>
          <w:sz w:val="24"/>
          <w:szCs w:val="24"/>
        </w:rPr>
        <w:t xml:space="preserve"> AICS, DSL, ENCS, IECSC, KECI, PICCS, TSCA</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sidRPr="00D859F4">
        <w:rPr>
          <w:rFonts w:ascii="Century Gothic" w:eastAsia="Times New Roman" w:hAnsi="Century Gothic" w:cs="Times New Roman"/>
          <w:b/>
          <w:sz w:val="24"/>
          <w:szCs w:val="24"/>
        </w:rPr>
        <w:t>EPCRA SECTION 302:</w:t>
      </w:r>
      <w:r>
        <w:rPr>
          <w:rFonts w:ascii="Century Gothic" w:eastAsia="Times New Roman" w:hAnsi="Century Gothic" w:cs="Times New Roman"/>
          <w:sz w:val="24"/>
          <w:szCs w:val="24"/>
        </w:rPr>
        <w:t xml:space="preserve"> This material contains no extremely hazards substances.</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sidRPr="00D859F4">
        <w:rPr>
          <w:rFonts w:ascii="Century Gothic" w:eastAsia="Times New Roman" w:hAnsi="Century Gothic" w:cs="Times New Roman"/>
          <w:b/>
          <w:sz w:val="24"/>
          <w:szCs w:val="24"/>
        </w:rPr>
        <w:t>SARA (311/312) REPORTABLE HAZARD CATEGORIES</w:t>
      </w:r>
      <w:r>
        <w:rPr>
          <w:rFonts w:ascii="Century Gothic" w:eastAsia="Times New Roman" w:hAnsi="Century Gothic" w:cs="Times New Roman"/>
          <w:sz w:val="24"/>
          <w:szCs w:val="24"/>
        </w:rPr>
        <w:t>: None.</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sidRPr="00D859F4">
        <w:rPr>
          <w:rFonts w:ascii="Century Gothic" w:eastAsia="Times New Roman" w:hAnsi="Century Gothic" w:cs="Times New Roman"/>
          <w:b/>
          <w:sz w:val="24"/>
          <w:szCs w:val="24"/>
        </w:rPr>
        <w:t>SARA (313) TOXIC RELEASE INVENTORY:</w:t>
      </w:r>
      <w:r>
        <w:rPr>
          <w:rFonts w:ascii="Century Gothic" w:eastAsia="Times New Roman" w:hAnsi="Century Gothic" w:cs="Times New Roman"/>
          <w:sz w:val="24"/>
          <w:szCs w:val="24"/>
        </w:rPr>
        <w:t xml:space="preserve"> This material contains no chemicals subject to the supplier notification requirements of Sara 313 Toxic Release Program.</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sidRPr="00D859F4">
        <w:rPr>
          <w:rFonts w:ascii="Century Gothic" w:eastAsia="Times New Roman" w:hAnsi="Century Gothic" w:cs="Times New Roman"/>
          <w:b/>
          <w:sz w:val="24"/>
          <w:szCs w:val="24"/>
        </w:rPr>
        <w:t>The following ingredients are cited on the lists below:</w:t>
      </w:r>
      <w:r>
        <w:rPr>
          <w:rFonts w:ascii="Century Gothic" w:eastAsia="Times New Roman" w:hAnsi="Century Gothic" w:cs="Times New Roman"/>
          <w:sz w:val="24"/>
          <w:szCs w:val="24"/>
        </w:rPr>
        <w:t xml:space="preserve"> </w:t>
      </w:r>
    </w:p>
    <w:tbl>
      <w:tblPr>
        <w:tblStyle w:val="TableGrid"/>
        <w:tblW w:w="0" w:type="auto"/>
        <w:tblLook w:val="04A0" w:firstRow="1" w:lastRow="0" w:firstColumn="1" w:lastColumn="0" w:noHBand="0" w:noVBand="1"/>
      </w:tblPr>
      <w:tblGrid>
        <w:gridCol w:w="3192"/>
        <w:gridCol w:w="3192"/>
        <w:gridCol w:w="3192"/>
      </w:tblGrid>
      <w:tr w:rsidR="00D859F4" w14:paraId="7A6957E9" w14:textId="77777777" w:rsidTr="00D859F4">
        <w:tc>
          <w:tcPr>
            <w:tcW w:w="3192" w:type="dxa"/>
          </w:tcPr>
          <w:p w14:paraId="00133D63" w14:textId="77777777" w:rsidR="00D859F4" w:rsidRDefault="00D859F4" w:rsidP="00DD1A04">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Chemical Name</w:t>
            </w:r>
          </w:p>
        </w:tc>
        <w:tc>
          <w:tcPr>
            <w:tcW w:w="3192" w:type="dxa"/>
          </w:tcPr>
          <w:p w14:paraId="7D26B163" w14:textId="77777777" w:rsidR="00D859F4" w:rsidRDefault="00D859F4" w:rsidP="00DD1A04">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CAS Number</w:t>
            </w:r>
          </w:p>
        </w:tc>
        <w:tc>
          <w:tcPr>
            <w:tcW w:w="3192" w:type="dxa"/>
          </w:tcPr>
          <w:p w14:paraId="50702C89" w14:textId="77777777" w:rsidR="00D859F4" w:rsidRDefault="00D859F4" w:rsidP="00DD1A04">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List Citations</w:t>
            </w:r>
          </w:p>
        </w:tc>
      </w:tr>
      <w:tr w:rsidR="00D859F4" w14:paraId="7B5062CB" w14:textId="77777777" w:rsidTr="00D859F4">
        <w:tc>
          <w:tcPr>
            <w:tcW w:w="3192" w:type="dxa"/>
          </w:tcPr>
          <w:p w14:paraId="365E852C" w14:textId="77777777" w:rsidR="00D859F4" w:rsidRDefault="00D859F4" w:rsidP="00DD1A04">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DIPHENYLAMINE</w:t>
            </w:r>
          </w:p>
        </w:tc>
        <w:tc>
          <w:tcPr>
            <w:tcW w:w="3192" w:type="dxa"/>
          </w:tcPr>
          <w:p w14:paraId="6327C8D1" w14:textId="77777777" w:rsidR="00D859F4" w:rsidRDefault="00D859F4" w:rsidP="00DD1A04">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122-39-4</w:t>
            </w:r>
          </w:p>
        </w:tc>
        <w:tc>
          <w:tcPr>
            <w:tcW w:w="3192" w:type="dxa"/>
          </w:tcPr>
          <w:p w14:paraId="084FDFFB" w14:textId="77777777" w:rsidR="00D859F4" w:rsidRDefault="00D859F4" w:rsidP="00DD1A04">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18</w:t>
            </w:r>
          </w:p>
        </w:tc>
      </w:tr>
      <w:tr w:rsidR="00D859F4" w14:paraId="7B1B8B34" w14:textId="77777777" w:rsidTr="00D859F4">
        <w:tc>
          <w:tcPr>
            <w:tcW w:w="3192" w:type="dxa"/>
          </w:tcPr>
          <w:p w14:paraId="55EAF1F1" w14:textId="77777777" w:rsidR="00D859F4" w:rsidRDefault="00D859F4" w:rsidP="00DD1A04">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HYDROTREATED LIGHT PARAFFINIC DISILLATES, PETROLEUM</w:t>
            </w:r>
          </w:p>
        </w:tc>
        <w:tc>
          <w:tcPr>
            <w:tcW w:w="3192" w:type="dxa"/>
          </w:tcPr>
          <w:p w14:paraId="31508F7B" w14:textId="77777777" w:rsidR="00D859F4" w:rsidRDefault="00D859F4" w:rsidP="00DD1A04">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64742-55-8</w:t>
            </w:r>
          </w:p>
        </w:tc>
        <w:tc>
          <w:tcPr>
            <w:tcW w:w="3192" w:type="dxa"/>
          </w:tcPr>
          <w:p w14:paraId="7A9D2EDB" w14:textId="77777777" w:rsidR="00D859F4" w:rsidRDefault="00D859F4" w:rsidP="00DD1A04">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1, 4, 17, 18 </w:t>
            </w:r>
          </w:p>
        </w:tc>
      </w:tr>
    </w:tbl>
    <w:p w14:paraId="6AB84FA3" w14:textId="77777777" w:rsidR="00D859F4" w:rsidRDefault="00D859F4" w:rsidP="00DD1A04">
      <w:pPr>
        <w:spacing w:after="240" w:line="240" w:lineRule="auto"/>
        <w:rPr>
          <w:rFonts w:ascii="Century Gothic" w:eastAsia="Times New Roman" w:hAnsi="Century Gothic" w:cs="Times New Roman"/>
          <w:sz w:val="24"/>
          <w:szCs w:val="24"/>
        </w:rPr>
      </w:pPr>
    </w:p>
    <w:p w14:paraId="3BD402E5" w14:textId="77777777" w:rsidR="00DD1A04" w:rsidRDefault="00DD1A04" w:rsidP="00DD1A04">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--REGULATORY LISTS SEARCHED—</w:t>
      </w:r>
      <w:r>
        <w:rPr>
          <w:rFonts w:ascii="Century Gothic" w:eastAsia="Times New Roman" w:hAnsi="Century Gothic" w:cs="Times New Roman"/>
          <w:sz w:val="24"/>
          <w:szCs w:val="24"/>
        </w:rPr>
        <w:br/>
        <w:t xml:space="preserve">1 = ACGIH ALL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 xml:space="preserve">6 = TSCA 5a2 </w:t>
      </w:r>
      <w:r>
        <w:rPr>
          <w:rFonts w:ascii="Century Gothic" w:eastAsia="Times New Roman" w:hAnsi="Century Gothic" w:cs="Times New Roman"/>
          <w:sz w:val="24"/>
          <w:szCs w:val="24"/>
        </w:rPr>
        <w:tab/>
        <w:t xml:space="preserve">11 = CA P65 REPRO </w:t>
      </w:r>
      <w:r>
        <w:rPr>
          <w:rFonts w:ascii="Century Gothic" w:eastAsia="Times New Roman" w:hAnsi="Century Gothic" w:cs="Times New Roman"/>
          <w:sz w:val="24"/>
          <w:szCs w:val="24"/>
        </w:rPr>
        <w:tab/>
        <w:t>16 = MN RTK</w:t>
      </w:r>
      <w:r>
        <w:rPr>
          <w:rFonts w:ascii="Century Gothic" w:eastAsia="Times New Roman" w:hAnsi="Century Gothic" w:cs="Times New Roman"/>
          <w:sz w:val="24"/>
          <w:szCs w:val="24"/>
        </w:rPr>
        <w:br/>
        <w:t xml:space="preserve">2 = ACGIH A1                    7 = TSCA 5e </w:t>
      </w:r>
      <w:r>
        <w:rPr>
          <w:rFonts w:ascii="Century Gothic" w:eastAsia="Times New Roman" w:hAnsi="Century Gothic" w:cs="Times New Roman"/>
          <w:sz w:val="24"/>
          <w:szCs w:val="24"/>
        </w:rPr>
        <w:tab/>
        <w:t xml:space="preserve">12 = CA RTK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17 = NJ RTK</w:t>
      </w:r>
      <w:r>
        <w:rPr>
          <w:rFonts w:ascii="Century Gothic" w:eastAsia="Times New Roman" w:hAnsi="Century Gothic" w:cs="Times New Roman"/>
          <w:sz w:val="24"/>
          <w:szCs w:val="24"/>
        </w:rPr>
        <w:br/>
        <w:t xml:space="preserve">3 = ACGIH A2                    8 = TSCA 6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 xml:space="preserve">13 = IL RTK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18 = PA RTK</w:t>
      </w:r>
      <w:r>
        <w:rPr>
          <w:rFonts w:ascii="Century Gothic" w:eastAsia="Times New Roman" w:hAnsi="Century Gothic" w:cs="Times New Roman"/>
          <w:sz w:val="24"/>
          <w:szCs w:val="24"/>
        </w:rPr>
        <w:br/>
        <w:t xml:space="preserve">4 = OSHA Z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 xml:space="preserve">9 = TSCA 12b </w:t>
      </w:r>
      <w:r>
        <w:rPr>
          <w:rFonts w:ascii="Century Gothic" w:eastAsia="Times New Roman" w:hAnsi="Century Gothic" w:cs="Times New Roman"/>
          <w:sz w:val="24"/>
          <w:szCs w:val="24"/>
        </w:rPr>
        <w:tab/>
        <w:t xml:space="preserve">14 = LA RTK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19 = RI RTK</w:t>
      </w:r>
      <w:r>
        <w:rPr>
          <w:rFonts w:ascii="Century Gothic" w:eastAsia="Times New Roman" w:hAnsi="Century Gothic" w:cs="Times New Roman"/>
          <w:sz w:val="24"/>
          <w:szCs w:val="24"/>
        </w:rPr>
        <w:br/>
        <w:t xml:space="preserve">5 = TSCA 4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 xml:space="preserve">10 = CA P6 CARC </w:t>
      </w:r>
      <w:r>
        <w:rPr>
          <w:rFonts w:ascii="Century Gothic" w:eastAsia="Times New Roman" w:hAnsi="Century Gothic" w:cs="Times New Roman"/>
          <w:sz w:val="24"/>
          <w:szCs w:val="24"/>
        </w:rPr>
        <w:tab/>
        <w:t xml:space="preserve">15 = MI 293 </w:t>
      </w:r>
    </w:p>
    <w:tbl>
      <w:tblPr>
        <w:tblW w:w="0" w:type="auto"/>
        <w:tblInd w:w="10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360"/>
      </w:tblGrid>
      <w:tr w:rsidR="00DD1A04" w14:paraId="79C706F6" w14:textId="77777777" w:rsidTr="00DD1A04">
        <w:tc>
          <w:tcPr>
            <w:tcW w:w="9360" w:type="dxa"/>
            <w:tcBorders>
              <w:top w:val="nil"/>
              <w:left w:val="nil"/>
              <w:bottom w:val="nil"/>
              <w:right w:val="nil"/>
            </w:tcBorders>
            <w:shd w:val="clear" w:color="auto" w:fill="FF0000"/>
            <w:tcMar>
              <w:top w:w="0" w:type="dxa"/>
              <w:left w:w="108" w:type="dxa"/>
              <w:bottom w:w="0" w:type="dxa"/>
              <w:right w:w="108" w:type="dxa"/>
            </w:tcMar>
            <w:hideMark/>
          </w:tcPr>
          <w:p w14:paraId="4F7FED7F" w14:textId="77777777" w:rsidR="00DD1A04" w:rsidRDefault="00DD1A0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16                                                        OTHER INFORMATION</w:t>
            </w:r>
          </w:p>
        </w:tc>
      </w:tr>
    </w:tbl>
    <w:p w14:paraId="636305CC" w14:textId="77777777" w:rsidR="00D859F4" w:rsidRDefault="00DD1A04" w:rsidP="00DD1A04">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N/D = Not determined, N/A = Not applicable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t>KEY TO THE H-CODES CONTAINED IN SECTION 3 OF THIS DOCUMENT (for information only):</w:t>
      </w:r>
      <w:r>
        <w:rPr>
          <w:rFonts w:ascii="Century Gothic" w:eastAsia="Times New Roman" w:hAnsi="Century Gothic" w:cs="Times New Roman"/>
          <w:sz w:val="24"/>
          <w:szCs w:val="24"/>
        </w:rPr>
        <w:br/>
      </w:r>
      <w:r w:rsidR="00D859F4">
        <w:rPr>
          <w:rFonts w:ascii="Century Gothic" w:eastAsia="Times New Roman" w:hAnsi="Century Gothic" w:cs="Times New Roman"/>
          <w:sz w:val="24"/>
          <w:szCs w:val="24"/>
        </w:rPr>
        <w:t>H301: Toxic if swallowed; Acute Tox Oral, Cat 3</w:t>
      </w:r>
      <w:r>
        <w:rPr>
          <w:rFonts w:ascii="Century Gothic" w:eastAsia="Times New Roman" w:hAnsi="Century Gothic" w:cs="Times New Roman"/>
          <w:sz w:val="24"/>
          <w:szCs w:val="24"/>
        </w:rPr>
        <w:br/>
        <w:t>H302: Harmful if swallowed; Acute Tox Oral, Cat 4</w:t>
      </w:r>
    </w:p>
    <w:p w14:paraId="68E25BD1" w14:textId="77777777" w:rsidR="00D859F4" w:rsidRDefault="00D859F4" w:rsidP="00DD1A04">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H304: May be fatal if swallowed and enters airways; Aspiration, Cat 1</w:t>
      </w:r>
    </w:p>
    <w:p w14:paraId="4EE952AB" w14:textId="77777777" w:rsidR="00D859F4" w:rsidRDefault="00D859F4" w:rsidP="00DD1A04">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H311: Toxic in contact with skin; Acute Tox Dermal, Cat 3</w:t>
      </w:r>
    </w:p>
    <w:p w14:paraId="6815399E" w14:textId="77777777" w:rsidR="00D859F4" w:rsidRDefault="00D859F4" w:rsidP="00DD1A04">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H314(1B): Causes severe skin burns and eye damage; Skin Corr/Irriation, Cat 1B</w:t>
      </w:r>
      <w:r w:rsidR="00DD1A04">
        <w:rPr>
          <w:rFonts w:ascii="Century Gothic" w:eastAsia="Times New Roman" w:hAnsi="Century Gothic" w:cs="Times New Roman"/>
          <w:sz w:val="24"/>
          <w:szCs w:val="24"/>
        </w:rPr>
        <w:br/>
        <w:t>H317: May cause allergic skin reaction; Skin Sensitization, Cat 1</w:t>
      </w:r>
      <w:r w:rsidR="00DD1A04">
        <w:rPr>
          <w:rFonts w:ascii="Century Gothic" w:eastAsia="Times New Roman" w:hAnsi="Century Gothic" w:cs="Times New Roman"/>
          <w:sz w:val="24"/>
          <w:szCs w:val="24"/>
        </w:rPr>
        <w:br/>
        <w:t>H</w:t>
      </w:r>
      <w:r>
        <w:rPr>
          <w:rFonts w:ascii="Century Gothic" w:eastAsia="Times New Roman" w:hAnsi="Century Gothic" w:cs="Times New Roman"/>
          <w:sz w:val="24"/>
          <w:szCs w:val="24"/>
        </w:rPr>
        <w:t>330(2): Fatal if inhaled; Acute Tox Inh, Cat 2</w:t>
      </w:r>
    </w:p>
    <w:p w14:paraId="115057E4" w14:textId="77777777" w:rsidR="00D859F4" w:rsidRDefault="00D859F4" w:rsidP="00DD1A04">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H331: Toxic if inhaled; Acute Tox Inh, Cat 3</w:t>
      </w:r>
    </w:p>
    <w:p w14:paraId="5248721C" w14:textId="77777777" w:rsidR="00D859F4" w:rsidRDefault="00D859F4" w:rsidP="00DD1A04">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H373: May cause damage to organs through prolonged or repeated exposure; Target Organ, Repeated, Cat 2</w:t>
      </w:r>
    </w:p>
    <w:p w14:paraId="404E836C" w14:textId="77777777" w:rsidR="00DD1A04" w:rsidRDefault="00DD1A04" w:rsidP="00DD1A04">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H400: Very toxic to aqu</w:t>
      </w:r>
      <w:r w:rsidR="00D859F4">
        <w:rPr>
          <w:rFonts w:ascii="Century Gothic" w:eastAsia="Times New Roman" w:hAnsi="Century Gothic" w:cs="Times New Roman"/>
          <w:sz w:val="24"/>
          <w:szCs w:val="24"/>
        </w:rPr>
        <w:t>atic life; Acute Env Tox, Cat 1</w:t>
      </w:r>
      <w:r>
        <w:rPr>
          <w:rFonts w:ascii="Century Gothic" w:eastAsia="Times New Roman" w:hAnsi="Century Gothic" w:cs="Times New Roman"/>
          <w:sz w:val="24"/>
          <w:szCs w:val="24"/>
        </w:rPr>
        <w:br/>
        <w:t>H410: Very toxic to aquatic life with long lasting effe</w:t>
      </w:r>
      <w:r w:rsidR="00D859F4">
        <w:rPr>
          <w:rFonts w:ascii="Century Gothic" w:eastAsia="Times New Roman" w:hAnsi="Century Gothic" w:cs="Times New Roman"/>
          <w:sz w:val="24"/>
          <w:szCs w:val="24"/>
        </w:rPr>
        <w:t>cts; Chronic Env Tox, Cat 1</w:t>
      </w:r>
      <w:r w:rsidR="00D859F4">
        <w:rPr>
          <w:rFonts w:ascii="Century Gothic" w:eastAsia="Times New Roman" w:hAnsi="Century Gothic" w:cs="Times New Roman"/>
          <w:sz w:val="24"/>
          <w:szCs w:val="24"/>
        </w:rPr>
        <w:br/>
        <w:t>H413: May cause long lasting harmful effects to aquatic life; Chronic Env Tox, Cat 4</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t>THIS SAFETY DATA SHEET CONTAINS THE FOLLOWING REVISIONS:</w:t>
      </w:r>
      <w:r>
        <w:rPr>
          <w:rFonts w:ascii="Century Gothic" w:eastAsia="Times New Roman" w:hAnsi="Century Gothic" w:cs="Times New Roman"/>
          <w:sz w:val="24"/>
          <w:szCs w:val="24"/>
        </w:rPr>
        <w:br/>
        <w:t>Updates made in accordance with implementations of GHS requirements.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1F14AB9D" w14:textId="77777777" w:rsidR="006E404B" w:rsidRDefault="006E404B"/>
    <w:sectPr w:rsidR="006E404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6097F" w14:textId="77777777" w:rsidR="00AA5C99" w:rsidRDefault="00AA5C99" w:rsidP="00DD1A04">
      <w:pPr>
        <w:spacing w:after="0" w:line="240" w:lineRule="auto"/>
      </w:pPr>
      <w:r>
        <w:separator/>
      </w:r>
    </w:p>
  </w:endnote>
  <w:endnote w:type="continuationSeparator" w:id="0">
    <w:p w14:paraId="519A8752" w14:textId="77777777" w:rsidR="00AA5C99" w:rsidRDefault="00AA5C99" w:rsidP="00DD1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108018"/>
      <w:docPartObj>
        <w:docPartGallery w:val="Page Numbers (Bottom of Page)"/>
        <w:docPartUnique/>
      </w:docPartObj>
    </w:sdtPr>
    <w:sdtEndPr>
      <w:rPr>
        <w:noProof/>
      </w:rPr>
    </w:sdtEndPr>
    <w:sdtContent>
      <w:p w14:paraId="6D0D49EC" w14:textId="77777777" w:rsidR="002D3C02" w:rsidRDefault="002D3C02">
        <w:pPr>
          <w:pStyle w:val="Footer"/>
          <w:jc w:val="center"/>
        </w:pPr>
        <w:r>
          <w:fldChar w:fldCharType="begin"/>
        </w:r>
        <w:r>
          <w:instrText xml:space="preserve"> PAGE   \* MERGEFORMAT </w:instrText>
        </w:r>
        <w:r>
          <w:fldChar w:fldCharType="separate"/>
        </w:r>
        <w:r w:rsidR="00B20052">
          <w:rPr>
            <w:noProof/>
          </w:rPr>
          <w:t>1</w:t>
        </w:r>
        <w:r>
          <w:rPr>
            <w:noProof/>
          </w:rPr>
          <w:fldChar w:fldCharType="end"/>
        </w:r>
      </w:p>
    </w:sdtContent>
  </w:sdt>
  <w:p w14:paraId="31D9D633" w14:textId="77777777" w:rsidR="002D3C02" w:rsidRDefault="002D3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47345" w14:textId="77777777" w:rsidR="00AA5C99" w:rsidRDefault="00AA5C99" w:rsidP="00DD1A04">
      <w:pPr>
        <w:spacing w:after="0" w:line="240" w:lineRule="auto"/>
      </w:pPr>
      <w:r>
        <w:separator/>
      </w:r>
    </w:p>
  </w:footnote>
  <w:footnote w:type="continuationSeparator" w:id="0">
    <w:p w14:paraId="64B6C413" w14:textId="77777777" w:rsidR="00AA5C99" w:rsidRDefault="00AA5C99" w:rsidP="00DD1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7FC2" w14:textId="77777777" w:rsidR="00DD1A04" w:rsidRDefault="00DD1A04">
    <w:pPr>
      <w:pStyle w:val="Header"/>
    </w:pPr>
    <w:r>
      <w:rPr>
        <w:noProof/>
      </w:rPr>
      <w:drawing>
        <wp:inline distT="0" distB="0" distL="0" distR="0" wp14:anchorId="122351B6" wp14:editId="7002701B">
          <wp:extent cx="5975797" cy="665480"/>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75797"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A04"/>
    <w:rsid w:val="0011069C"/>
    <w:rsid w:val="00211E4A"/>
    <w:rsid w:val="002D3C02"/>
    <w:rsid w:val="00384E6F"/>
    <w:rsid w:val="00447BE7"/>
    <w:rsid w:val="00673BC0"/>
    <w:rsid w:val="006E404B"/>
    <w:rsid w:val="00893DDC"/>
    <w:rsid w:val="00AA5C99"/>
    <w:rsid w:val="00B06F15"/>
    <w:rsid w:val="00B20052"/>
    <w:rsid w:val="00D859F4"/>
    <w:rsid w:val="00DD1A04"/>
    <w:rsid w:val="00E82F4C"/>
    <w:rsid w:val="00E84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CBDA68"/>
  <w15:docId w15:val="{B2EFCDB9-10B4-4EB0-8CB2-9B2F5BE9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A0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A0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1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A04"/>
    <w:rPr>
      <w:rFonts w:eastAsiaTheme="minorEastAsia"/>
    </w:rPr>
  </w:style>
  <w:style w:type="paragraph" w:styleId="Footer">
    <w:name w:val="footer"/>
    <w:basedOn w:val="Normal"/>
    <w:link w:val="FooterChar"/>
    <w:uiPriority w:val="99"/>
    <w:unhideWhenUsed/>
    <w:rsid w:val="00DD1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A04"/>
    <w:rPr>
      <w:rFonts w:eastAsiaTheme="minorEastAsia"/>
    </w:rPr>
  </w:style>
  <w:style w:type="paragraph" w:styleId="BalloonText">
    <w:name w:val="Balloon Text"/>
    <w:basedOn w:val="Normal"/>
    <w:link w:val="BalloonTextChar"/>
    <w:uiPriority w:val="99"/>
    <w:semiHidden/>
    <w:unhideWhenUsed/>
    <w:rsid w:val="00DD1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A04"/>
    <w:rPr>
      <w:rFonts w:ascii="Tahoma" w:eastAsiaTheme="minorEastAsia" w:hAnsi="Tahoma" w:cs="Tahoma"/>
      <w:sz w:val="16"/>
      <w:szCs w:val="16"/>
    </w:rPr>
  </w:style>
  <w:style w:type="table" w:customStyle="1" w:styleId="TableGrid1">
    <w:name w:val="Table Grid1"/>
    <w:basedOn w:val="TableNormal"/>
    <w:next w:val="TableGrid"/>
    <w:uiPriority w:val="59"/>
    <w:rsid w:val="00DD1A0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7BE7"/>
    <w:pPr>
      <w:spacing w:after="0" w:line="240" w:lineRule="auto"/>
    </w:pPr>
    <w:rPr>
      <w:rFonts w:eastAsiaTheme="minorEastAsia"/>
    </w:rPr>
  </w:style>
  <w:style w:type="character" w:styleId="Hyperlink">
    <w:name w:val="Hyperlink"/>
    <w:basedOn w:val="DefaultParagraphFont"/>
    <w:uiPriority w:val="99"/>
    <w:unhideWhenUsed/>
    <w:rsid w:val="00673B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51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D950C-ADE3-496C-BD61-42BF799EC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3612</Words>
  <Characters>20591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7</cp:revision>
  <dcterms:created xsi:type="dcterms:W3CDTF">2016-03-04T13:37:00Z</dcterms:created>
  <dcterms:modified xsi:type="dcterms:W3CDTF">2022-01-07T17:16:00Z</dcterms:modified>
</cp:coreProperties>
</file>