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E077" w14:textId="77777777" w:rsidR="00EC71CF" w:rsidRDefault="00EC71CF" w:rsidP="00D14F73">
      <w:pPr>
        <w:rPr>
          <w:rFonts w:ascii="Century Gothic" w:hAnsi="Century Gothic"/>
          <w:b/>
          <w:color w:val="000000" w:themeColor="text1"/>
          <w:sz w:val="32"/>
          <w:szCs w:val="32"/>
        </w:rPr>
      </w:pPr>
    </w:p>
    <w:p w14:paraId="2CD2731A" w14:textId="1718222E" w:rsidR="00D14F73" w:rsidRPr="00570B96" w:rsidRDefault="00D14F73" w:rsidP="00D14F73">
      <w:pPr>
        <w:rPr>
          <w:rFonts w:ascii="Century Gothic" w:hAnsi="Century Gothic"/>
          <w:color w:val="000000" w:themeColor="text1"/>
        </w:rPr>
      </w:pPr>
      <w:r w:rsidRPr="00570B96">
        <w:rPr>
          <w:rFonts w:ascii="Century Gothic" w:hAnsi="Century Gothic"/>
          <w:b/>
          <w:color w:val="000000" w:themeColor="text1"/>
        </w:rPr>
        <w:t>Beacon Signal Tech Power Steering Fluid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D14F73" w:rsidRPr="007F29D5" w14:paraId="4912170C" w14:textId="77777777" w:rsidTr="00EC71C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968251" w14:textId="77777777" w:rsidR="00D14F73" w:rsidRPr="007F29D5" w:rsidRDefault="00D14F73" w:rsidP="008D3BBD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7F29D5">
              <w:rPr>
                <w:rFonts w:ascii="Century Gothic" w:hAnsi="Century Gothic"/>
                <w:color w:val="FFFFFF" w:themeColor="background1"/>
              </w:rPr>
              <w:t>Product Application:</w:t>
            </w:r>
          </w:p>
        </w:tc>
      </w:tr>
    </w:tbl>
    <w:p w14:paraId="560AF4FC" w14:textId="77777777" w:rsidR="00D14F73" w:rsidRPr="007F29D5" w:rsidRDefault="00D14F73" w:rsidP="00D14F73">
      <w:pPr>
        <w:rPr>
          <w:rFonts w:ascii="Century Gothic" w:hAnsi="Century Gothic"/>
        </w:rPr>
      </w:pPr>
    </w:p>
    <w:p w14:paraId="7D654847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Beacon Signal Tech Power Steering Fluid is a premium quality full synthetic lubricant formulated to meet or exceed the warranty requirements of all major manufacturers of most automobiles and truck power steering systems.</w:t>
      </w:r>
    </w:p>
    <w:p w14:paraId="3192B8BD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D14F73" w:rsidRPr="00570B96" w14:paraId="1C486CEF" w14:textId="77777777" w:rsidTr="00EC71C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C608B1" w14:textId="77777777" w:rsidR="00D14F73" w:rsidRPr="00570B96" w:rsidRDefault="00D14F73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70B9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</w:t>
            </w:r>
          </w:p>
        </w:tc>
      </w:tr>
    </w:tbl>
    <w:p w14:paraId="2187BF41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</w:p>
    <w:p w14:paraId="6FC0DD74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GM 9985010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  <w:t>Audi PN G002000</w:t>
      </w:r>
    </w:p>
    <w:p w14:paraId="54FC97DC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GM 9985835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  <w:t>Mercedes Benz PN 00 989 8803</w:t>
      </w:r>
    </w:p>
    <w:p w14:paraId="795AC256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Chrysler MS-1872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  <w:t>Saab PN 30 09 800</w:t>
      </w:r>
    </w:p>
    <w:p w14:paraId="29DE6144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Chrysler MS-5931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  <w:t>Subaru PN K0Z09A0080</w:t>
      </w:r>
    </w:p>
    <w:p w14:paraId="534649A4" w14:textId="77777777" w:rsidR="00D14F73" w:rsidRPr="00570B96" w:rsidRDefault="007F29D5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Ford M2C195-A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="00D14F73" w:rsidRPr="00570B96">
        <w:rPr>
          <w:rFonts w:ascii="Century Gothic" w:hAnsi="Century Gothic"/>
          <w:sz w:val="20"/>
          <w:szCs w:val="20"/>
        </w:rPr>
        <w:t>Volkswagen P/N G002000</w:t>
      </w:r>
    </w:p>
    <w:p w14:paraId="4A83ED8C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Honda PN 08206-9002PE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  <w:t>Volkswagen TL VQ 570 26</w:t>
      </w:r>
    </w:p>
    <w:p w14:paraId="423CECF3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Delphi 5099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  <w:t>Navistar TMS 6811</w:t>
      </w:r>
    </w:p>
    <w:p w14:paraId="365AFEFE" w14:textId="64C4B943" w:rsidR="00D14F73" w:rsidRPr="00570B96" w:rsidRDefault="007F29D5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Hyundai PSF-3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="00570B96">
        <w:rPr>
          <w:rFonts w:ascii="Century Gothic" w:hAnsi="Century Gothic"/>
          <w:sz w:val="20"/>
          <w:szCs w:val="20"/>
        </w:rPr>
        <w:tab/>
      </w:r>
      <w:r w:rsidR="00D14F73" w:rsidRPr="00570B96">
        <w:rPr>
          <w:rFonts w:ascii="Century Gothic" w:hAnsi="Century Gothic"/>
          <w:sz w:val="20"/>
          <w:szCs w:val="20"/>
        </w:rPr>
        <w:t>AMC C4124</w:t>
      </w:r>
    </w:p>
    <w:p w14:paraId="5BF53282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D14F73" w:rsidRPr="00570B96" w14:paraId="4D4CF925" w14:textId="77777777" w:rsidTr="00EC71C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9F9611" w14:textId="77777777" w:rsidR="00D14F73" w:rsidRPr="00570B96" w:rsidRDefault="00D14F73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70B9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1CFEDAA8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</w:p>
    <w:p w14:paraId="78172D2E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Bulk, Drums, Pails</w:t>
      </w:r>
    </w:p>
    <w:p w14:paraId="2C2D28DC" w14:textId="77777777" w:rsidR="00D14F73" w:rsidRPr="00570B96" w:rsidRDefault="00D14F73" w:rsidP="00D14F73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D14F73" w:rsidRPr="00570B96" w14:paraId="24617011" w14:textId="77777777" w:rsidTr="00EC71C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85502B" w14:textId="77777777" w:rsidR="00D14F73" w:rsidRPr="00570B96" w:rsidRDefault="00D14F73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70B9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Performance Features: </w:t>
            </w:r>
          </w:p>
        </w:tc>
      </w:tr>
    </w:tbl>
    <w:p w14:paraId="49150BF9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</w:p>
    <w:p w14:paraId="47793A74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*Compatible with all power steering fluids</w:t>
      </w:r>
    </w:p>
    <w:p w14:paraId="10C45CAB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*Minimizes sludge and varnish deposits</w:t>
      </w:r>
    </w:p>
    <w:p w14:paraId="5823CE82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*Eliminates power steering noises and whines</w:t>
      </w:r>
    </w:p>
    <w:p w14:paraId="70B62884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*Promotes smoother, quieter performance</w:t>
      </w:r>
    </w:p>
    <w:p w14:paraId="173D413F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*Resists foaming, oxidation, corrosion, and rusting</w:t>
      </w:r>
    </w:p>
    <w:p w14:paraId="23FCD9F1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*Excellent wear protection</w:t>
      </w:r>
    </w:p>
    <w:p w14:paraId="3641B40A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*Extended power steering system life</w:t>
      </w:r>
    </w:p>
    <w:p w14:paraId="1996FD7E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14F73" w:rsidRPr="00570B96" w14:paraId="7B33B5B3" w14:textId="77777777" w:rsidTr="00EC71CF">
        <w:tc>
          <w:tcPr>
            <w:tcW w:w="8748" w:type="dxa"/>
            <w:shd w:val="clear" w:color="auto" w:fill="FF0000"/>
          </w:tcPr>
          <w:p w14:paraId="50878CDC" w14:textId="77777777" w:rsidR="00D14F73" w:rsidRPr="00570B96" w:rsidRDefault="00D14F73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70B9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09CE95CF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</w:p>
    <w:p w14:paraId="5555CA63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 xml:space="preserve">Kinematic Viscosity, </w:t>
      </w:r>
      <w:proofErr w:type="spellStart"/>
      <w:proofErr w:type="gramStart"/>
      <w:r w:rsidRPr="00570B96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570B96">
        <w:rPr>
          <w:rFonts w:ascii="Century Gothic" w:hAnsi="Century Gothic"/>
          <w:sz w:val="20"/>
          <w:szCs w:val="20"/>
        </w:rPr>
        <w:t xml:space="preserve"> @ 100 °C, D-445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  <w:t>7.0</w:t>
      </w:r>
    </w:p>
    <w:p w14:paraId="57422DE7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 xml:space="preserve">Kinematic Viscosity, </w:t>
      </w:r>
      <w:proofErr w:type="spellStart"/>
      <w:proofErr w:type="gramStart"/>
      <w:r w:rsidRPr="00570B96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570B96">
        <w:rPr>
          <w:rFonts w:ascii="Century Gothic" w:hAnsi="Century Gothic"/>
          <w:sz w:val="20"/>
          <w:szCs w:val="20"/>
        </w:rPr>
        <w:t xml:space="preserve"> @ 40° C, D-445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  <w:t>29</w:t>
      </w:r>
    </w:p>
    <w:p w14:paraId="20E7CD03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Viscosity Index, (Min.) D-2270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  <w:t>220</w:t>
      </w:r>
    </w:p>
    <w:p w14:paraId="77B0BA9D" w14:textId="77777777" w:rsidR="00D14F73" w:rsidRPr="00570B96" w:rsidRDefault="00D14F73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 xml:space="preserve">Brookfield Viscosity, </w:t>
      </w:r>
      <w:proofErr w:type="spellStart"/>
      <w:r w:rsidRPr="00570B96">
        <w:rPr>
          <w:rFonts w:ascii="Century Gothic" w:hAnsi="Century Gothic"/>
          <w:sz w:val="20"/>
          <w:szCs w:val="20"/>
        </w:rPr>
        <w:t>cP</w:t>
      </w:r>
      <w:proofErr w:type="spellEnd"/>
      <w:r w:rsidRPr="00570B96">
        <w:rPr>
          <w:rFonts w:ascii="Century Gothic" w:hAnsi="Century Gothic"/>
          <w:sz w:val="20"/>
          <w:szCs w:val="20"/>
        </w:rPr>
        <w:t>@ -40 C°, D-2983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  <w:t>8,700</w:t>
      </w:r>
    </w:p>
    <w:p w14:paraId="51F400A9" w14:textId="6A04392C" w:rsidR="00D14F73" w:rsidRPr="00570B96" w:rsidRDefault="007F29D5" w:rsidP="00D14F73">
      <w:pPr>
        <w:rPr>
          <w:rFonts w:ascii="Century Gothic" w:hAnsi="Century Gothic"/>
          <w:sz w:val="20"/>
          <w:szCs w:val="20"/>
        </w:rPr>
      </w:pPr>
      <w:r w:rsidRPr="00570B96">
        <w:rPr>
          <w:rFonts w:ascii="Century Gothic" w:hAnsi="Century Gothic"/>
          <w:sz w:val="20"/>
          <w:szCs w:val="20"/>
        </w:rPr>
        <w:t>Pour Point, D-97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="00D14F73" w:rsidRPr="00570B96">
        <w:rPr>
          <w:rFonts w:ascii="Century Gothic" w:hAnsi="Century Gothic"/>
          <w:sz w:val="20"/>
          <w:szCs w:val="20"/>
        </w:rPr>
        <w:t>-49°C</w:t>
      </w:r>
    </w:p>
    <w:p w14:paraId="1AF71001" w14:textId="3F123429" w:rsidR="00725247" w:rsidRPr="00570B96" w:rsidRDefault="00D14F73" w:rsidP="00EC71CF">
      <w:pPr>
        <w:rPr>
          <w:rFonts w:ascii="Century Gothic" w:hAnsi="Century Gothic"/>
          <w:b/>
          <w:sz w:val="20"/>
          <w:szCs w:val="20"/>
          <w:u w:val="single"/>
        </w:rPr>
      </w:pPr>
      <w:r w:rsidRPr="00570B96">
        <w:rPr>
          <w:rFonts w:ascii="Century Gothic" w:hAnsi="Century Gothic"/>
          <w:sz w:val="20"/>
          <w:szCs w:val="20"/>
        </w:rPr>
        <w:t>Flash Point, D-92</w:t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r w:rsidRPr="00570B96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Pr="00570B96">
        <w:rPr>
          <w:rFonts w:ascii="Century Gothic" w:hAnsi="Century Gothic"/>
          <w:sz w:val="20"/>
          <w:szCs w:val="20"/>
        </w:rPr>
        <w:t>180°C</w:t>
      </w:r>
    </w:p>
    <w:sectPr w:rsidR="00725247" w:rsidRPr="00570B96" w:rsidSect="007F29D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2AC9" w14:textId="77777777" w:rsidR="00EC71CF" w:rsidRDefault="00EC71CF" w:rsidP="00EC71CF">
      <w:r>
        <w:separator/>
      </w:r>
    </w:p>
  </w:endnote>
  <w:endnote w:type="continuationSeparator" w:id="0">
    <w:p w14:paraId="563B2B30" w14:textId="77777777" w:rsidR="00EC71CF" w:rsidRDefault="00EC71CF" w:rsidP="00EC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D36EB" w14:textId="77777777" w:rsidR="00EC71CF" w:rsidRDefault="00EC71CF" w:rsidP="00EC71CF">
      <w:r>
        <w:separator/>
      </w:r>
    </w:p>
  </w:footnote>
  <w:footnote w:type="continuationSeparator" w:id="0">
    <w:p w14:paraId="4E926CBE" w14:textId="77777777" w:rsidR="00EC71CF" w:rsidRDefault="00EC71CF" w:rsidP="00EC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3E11" w14:textId="5F34E14D" w:rsidR="00EC71CF" w:rsidRDefault="00EC71CF">
    <w:pPr>
      <w:pStyle w:val="Header"/>
    </w:pPr>
    <w:r>
      <w:rPr>
        <w:noProof/>
      </w:rPr>
      <w:drawing>
        <wp:inline distT="0" distB="0" distL="0" distR="0" wp14:anchorId="0AB427C9" wp14:editId="14AD0AED">
          <wp:extent cx="5628068" cy="611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9219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73"/>
    <w:rsid w:val="002E6106"/>
    <w:rsid w:val="00570B96"/>
    <w:rsid w:val="00725247"/>
    <w:rsid w:val="007F29D5"/>
    <w:rsid w:val="00D14F73"/>
    <w:rsid w:val="00E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04B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CF"/>
  </w:style>
  <w:style w:type="paragraph" w:styleId="Footer">
    <w:name w:val="footer"/>
    <w:basedOn w:val="Normal"/>
    <w:link w:val="FooterChar"/>
    <w:uiPriority w:val="99"/>
    <w:unhideWhenUsed/>
    <w:rsid w:val="00EC7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CF"/>
  </w:style>
  <w:style w:type="paragraph" w:styleId="BalloonText">
    <w:name w:val="Balloon Text"/>
    <w:basedOn w:val="Normal"/>
    <w:link w:val="BalloonTextChar"/>
    <w:uiPriority w:val="99"/>
    <w:semiHidden/>
    <w:unhideWhenUsed/>
    <w:rsid w:val="00EC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CF"/>
  </w:style>
  <w:style w:type="paragraph" w:styleId="Footer">
    <w:name w:val="footer"/>
    <w:basedOn w:val="Normal"/>
    <w:link w:val="FooterChar"/>
    <w:uiPriority w:val="99"/>
    <w:unhideWhenUsed/>
    <w:rsid w:val="00EC7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CF"/>
  </w:style>
  <w:style w:type="paragraph" w:styleId="BalloonText">
    <w:name w:val="Balloon Text"/>
    <w:basedOn w:val="Normal"/>
    <w:link w:val="BalloonTextChar"/>
    <w:uiPriority w:val="99"/>
    <w:semiHidden/>
    <w:unhideWhenUsed/>
    <w:rsid w:val="00EC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</cp:lastModifiedBy>
  <cp:revision>3</cp:revision>
  <dcterms:created xsi:type="dcterms:W3CDTF">2015-10-13T17:44:00Z</dcterms:created>
  <dcterms:modified xsi:type="dcterms:W3CDTF">2016-01-20T17:10:00Z</dcterms:modified>
</cp:coreProperties>
</file>