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29AC" w14:textId="77777777" w:rsidR="007714E5" w:rsidRDefault="007714E5" w:rsidP="007714E5">
      <w:pPr>
        <w:spacing w:after="0" w:line="240" w:lineRule="auto"/>
        <w:rPr>
          <w:rFonts w:ascii="Century Gothic" w:eastAsia="Times New Roman" w:hAnsi="Century Gothic" w:cs="Times New Roman"/>
          <w:b/>
          <w:bCs/>
          <w:sz w:val="24"/>
          <w:szCs w:val="24"/>
        </w:rPr>
      </w:pPr>
    </w:p>
    <w:p w14:paraId="6D828D31" w14:textId="77777777" w:rsidR="005D7F8D" w:rsidRPr="005D7F8D" w:rsidRDefault="005D7F8D" w:rsidP="005D7F8D">
      <w:pPr>
        <w:spacing w:after="0" w:line="240" w:lineRule="auto"/>
        <w:rPr>
          <w:rFonts w:ascii="Times New Roman" w:eastAsia="Times New Roman" w:hAnsi="Times New Roman" w:cs="Times New Roman"/>
          <w:sz w:val="24"/>
          <w:szCs w:val="24"/>
        </w:rPr>
      </w:pPr>
      <w:r w:rsidRPr="005D7F8D">
        <w:rPr>
          <w:rFonts w:ascii="Century Gothic" w:eastAsia="Times New Roman" w:hAnsi="Century Gothic" w:cs="Times New Roman"/>
          <w:b/>
          <w:bCs/>
          <w:sz w:val="24"/>
          <w:szCs w:val="24"/>
        </w:rPr>
        <w:t>S</w:t>
      </w:r>
      <w:r>
        <w:rPr>
          <w:rFonts w:ascii="Century Gothic" w:eastAsia="Times New Roman" w:hAnsi="Century Gothic" w:cs="Times New Roman"/>
          <w:b/>
          <w:bCs/>
          <w:sz w:val="24"/>
          <w:szCs w:val="24"/>
        </w:rPr>
        <w:t>afety Data Sheet: Spindle Oil 22</w:t>
      </w:r>
    </w:p>
    <w:p w14:paraId="446F70C9" w14:textId="338AD30E" w:rsidR="005D7F8D" w:rsidRPr="005D7F8D" w:rsidRDefault="00A82935" w:rsidP="005D7F8D">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1546C6">
        <w:rPr>
          <w:rFonts w:ascii="Century Gothic" w:eastAsia="Times New Roman" w:hAnsi="Century Gothic" w:cs="Times New Roman"/>
          <w:b/>
          <w:bCs/>
          <w:color w:val="030303"/>
          <w:sz w:val="24"/>
          <w:szCs w:val="24"/>
        </w:rPr>
        <w:t>January 2</w:t>
      </w:r>
      <w:r w:rsidR="001546C6">
        <w:rPr>
          <w:rFonts w:ascii="Century Gothic" w:eastAsia="Times New Roman" w:hAnsi="Century Gothic" w:cs="Times New Roman"/>
          <w:b/>
          <w:bCs/>
          <w:color w:val="030303"/>
          <w:sz w:val="24"/>
          <w:szCs w:val="24"/>
          <w:vertAlign w:val="superscript"/>
        </w:rPr>
        <w:t>nd</w:t>
      </w:r>
      <w:r w:rsidR="001546C6">
        <w:rPr>
          <w:rFonts w:ascii="Century Gothic" w:eastAsia="Times New Roman" w:hAnsi="Century Gothic" w:cs="Times New Roman"/>
          <w:b/>
          <w:bCs/>
          <w:color w:val="030303"/>
          <w:sz w:val="24"/>
          <w:szCs w:val="24"/>
        </w:rPr>
        <w:t xml:space="preserve"> 20</w:t>
      </w:r>
      <w:r w:rsidR="00FA2C68">
        <w:rPr>
          <w:rFonts w:ascii="Century Gothic" w:eastAsia="Times New Roman" w:hAnsi="Century Gothic" w:cs="Times New Roman"/>
          <w:b/>
          <w:bCs/>
          <w:color w:val="030303"/>
          <w:sz w:val="24"/>
          <w:szCs w:val="24"/>
        </w:rPr>
        <w:t>2</w:t>
      </w:r>
      <w:r w:rsidR="00727432">
        <w:rPr>
          <w:rFonts w:ascii="Century Gothic" w:eastAsia="Times New Roman" w:hAnsi="Century Gothic" w:cs="Times New Roman"/>
          <w:b/>
          <w:bCs/>
          <w:color w:val="030303"/>
          <w:sz w:val="24"/>
          <w:szCs w:val="24"/>
        </w:rPr>
        <w:t>2</w:t>
      </w:r>
    </w:p>
    <w:p w14:paraId="02469CB9" w14:textId="77777777" w:rsidR="005D7F8D" w:rsidRPr="005D7F8D" w:rsidRDefault="005D7F8D" w:rsidP="005D7F8D">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D7F8D" w:rsidRPr="005D7F8D" w14:paraId="498E8B53" w14:textId="77777777" w:rsidTr="00F955BD">
        <w:tc>
          <w:tcPr>
            <w:tcW w:w="13176" w:type="dxa"/>
            <w:tcBorders>
              <w:top w:val="nil"/>
              <w:left w:val="nil"/>
              <w:bottom w:val="nil"/>
              <w:right w:val="nil"/>
            </w:tcBorders>
            <w:shd w:val="clear" w:color="auto" w:fill="FF0000"/>
            <w:tcMar>
              <w:top w:w="0" w:type="dxa"/>
              <w:left w:w="108" w:type="dxa"/>
              <w:bottom w:w="0" w:type="dxa"/>
              <w:right w:w="108" w:type="dxa"/>
            </w:tcMar>
            <w:hideMark/>
          </w:tcPr>
          <w:p w14:paraId="69F7268B" w14:textId="77777777" w:rsidR="005D7F8D" w:rsidRPr="005D7F8D" w:rsidRDefault="005D7F8D" w:rsidP="005D7F8D">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5D7F8D">
              <w:rPr>
                <w:rFonts w:ascii="Century Gothic" w:eastAsia="Times New Roman" w:hAnsi="Century Gothic" w:cs="Times New Roman"/>
                <w:bCs/>
                <w:color w:val="FFFFFF" w:themeColor="background1"/>
                <w:sz w:val="24"/>
                <w:szCs w:val="24"/>
              </w:rPr>
              <w:t>SECTION 1                                              PRODUCT AND COMPANY IDENTIFICATION</w:t>
            </w:r>
          </w:p>
        </w:tc>
      </w:tr>
    </w:tbl>
    <w:p w14:paraId="7C83BE0C" w14:textId="77777777" w:rsidR="005D7F8D" w:rsidRPr="005D7F8D" w:rsidRDefault="005D7F8D" w:rsidP="005D7F8D">
      <w:pPr>
        <w:spacing w:after="0" w:line="240" w:lineRule="auto"/>
        <w:rPr>
          <w:rFonts w:ascii="Century Gothic" w:eastAsiaTheme="minorEastAsia" w:hAnsi="Century Gothic"/>
          <w:b/>
          <w:sz w:val="24"/>
          <w:szCs w:val="24"/>
        </w:rPr>
      </w:pPr>
      <w:r w:rsidRPr="005D7F8D">
        <w:rPr>
          <w:rFonts w:ascii="Century Gothic" w:eastAsia="Times New Roman" w:hAnsi="Century Gothic" w:cs="Arial"/>
          <w:sz w:val="24"/>
          <w:szCs w:val="24"/>
        </w:rPr>
        <w:br/>
      </w:r>
      <w:r w:rsidRPr="005D7F8D">
        <w:rPr>
          <w:rFonts w:ascii="Century Gothic" w:eastAsiaTheme="minorEastAsia" w:hAnsi="Century Gothic"/>
          <w:b/>
          <w:sz w:val="24"/>
          <w:szCs w:val="24"/>
        </w:rPr>
        <w:t>PRODUCT</w:t>
      </w:r>
    </w:p>
    <w:p w14:paraId="651EDCD3"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sz w:val="24"/>
          <w:szCs w:val="24"/>
        </w:rPr>
        <w:tab/>
      </w:r>
      <w:r w:rsidRPr="005D7F8D">
        <w:rPr>
          <w:rFonts w:ascii="Century Gothic" w:eastAsiaTheme="minorEastAsia" w:hAnsi="Century Gothic"/>
          <w:b/>
          <w:sz w:val="24"/>
          <w:szCs w:val="24"/>
        </w:rPr>
        <w:t>Product Name:</w:t>
      </w:r>
      <w:r>
        <w:rPr>
          <w:rFonts w:ascii="Century Gothic" w:eastAsiaTheme="minorEastAsia" w:hAnsi="Century Gothic"/>
          <w:sz w:val="24"/>
          <w:szCs w:val="24"/>
        </w:rPr>
        <w:t xml:space="preserve"> Spindle Oil 22</w:t>
      </w:r>
    </w:p>
    <w:p w14:paraId="6C0A7E44"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sz w:val="24"/>
          <w:szCs w:val="24"/>
        </w:rPr>
        <w:tab/>
      </w:r>
      <w:r w:rsidRPr="005D7F8D">
        <w:rPr>
          <w:rFonts w:ascii="Century Gothic" w:eastAsiaTheme="minorEastAsia" w:hAnsi="Century Gothic"/>
          <w:b/>
          <w:sz w:val="24"/>
          <w:szCs w:val="24"/>
        </w:rPr>
        <w:t>Product Description:</w:t>
      </w:r>
      <w:r w:rsidRPr="005D7F8D">
        <w:rPr>
          <w:rFonts w:ascii="Century Gothic" w:eastAsiaTheme="minorEastAsia" w:hAnsi="Century Gothic"/>
          <w:sz w:val="24"/>
          <w:szCs w:val="24"/>
        </w:rPr>
        <w:t xml:space="preserve"> Base Oil and Additives</w:t>
      </w:r>
    </w:p>
    <w:p w14:paraId="699ADAF4"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sz w:val="24"/>
          <w:szCs w:val="24"/>
        </w:rPr>
        <w:tab/>
      </w:r>
      <w:r w:rsidRPr="005D7F8D">
        <w:rPr>
          <w:rFonts w:ascii="Century Gothic" w:eastAsiaTheme="minorEastAsia" w:hAnsi="Century Gothic"/>
          <w:b/>
          <w:sz w:val="24"/>
          <w:szCs w:val="24"/>
        </w:rPr>
        <w:t>Intended Use:</w:t>
      </w:r>
      <w:r w:rsidRPr="005D7F8D">
        <w:rPr>
          <w:rFonts w:ascii="Century Gothic" w:eastAsiaTheme="minorEastAsia" w:hAnsi="Century Gothic"/>
          <w:sz w:val="24"/>
          <w:szCs w:val="24"/>
        </w:rPr>
        <w:t xml:space="preserve"> Circulating/gear oil</w:t>
      </w:r>
    </w:p>
    <w:p w14:paraId="74CEC457" w14:textId="77777777" w:rsidR="005D7F8D" w:rsidRPr="005D7F8D" w:rsidRDefault="005D7F8D" w:rsidP="005D7F8D">
      <w:pPr>
        <w:spacing w:after="0" w:line="240" w:lineRule="auto"/>
        <w:rPr>
          <w:rFonts w:ascii="Century Gothic" w:eastAsiaTheme="minorEastAsia" w:hAnsi="Century Gothic"/>
          <w:sz w:val="24"/>
          <w:szCs w:val="24"/>
        </w:rPr>
      </w:pPr>
    </w:p>
    <w:p w14:paraId="3B4F278E" w14:textId="77777777" w:rsidR="005D7F8D" w:rsidRPr="005D7F8D" w:rsidRDefault="005D7F8D" w:rsidP="005D7F8D">
      <w:pPr>
        <w:spacing w:after="0" w:line="240" w:lineRule="auto"/>
        <w:rPr>
          <w:rFonts w:ascii="Century Gothic" w:eastAsiaTheme="minorEastAsia" w:hAnsi="Century Gothic"/>
          <w:b/>
          <w:sz w:val="24"/>
          <w:szCs w:val="24"/>
        </w:rPr>
      </w:pPr>
      <w:r w:rsidRPr="005D7F8D">
        <w:rPr>
          <w:rFonts w:ascii="Century Gothic" w:eastAsiaTheme="minorEastAsia" w:hAnsi="Century Gothic"/>
          <w:b/>
          <w:sz w:val="24"/>
          <w:szCs w:val="24"/>
        </w:rPr>
        <w:t>COMPANY IDENTIFICATION</w:t>
      </w:r>
    </w:p>
    <w:p w14:paraId="66AD466E"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sz w:val="24"/>
          <w:szCs w:val="24"/>
        </w:rPr>
        <w:tab/>
      </w:r>
      <w:r w:rsidRPr="005D7F8D">
        <w:rPr>
          <w:rFonts w:ascii="Century Gothic" w:eastAsiaTheme="minorEastAsia" w:hAnsi="Century Gothic"/>
          <w:b/>
          <w:sz w:val="24"/>
          <w:szCs w:val="24"/>
        </w:rPr>
        <w:t>Supplier:</w:t>
      </w:r>
      <w:r w:rsidRPr="005D7F8D">
        <w:rPr>
          <w:rFonts w:ascii="Century Gothic" w:eastAsiaTheme="minorEastAsia" w:hAnsi="Century Gothic"/>
          <w:sz w:val="24"/>
          <w:szCs w:val="24"/>
        </w:rPr>
        <w:tab/>
        <w:t>Beacon Lubricants</w:t>
      </w:r>
    </w:p>
    <w:p w14:paraId="2073CD9E"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sz w:val="24"/>
          <w:szCs w:val="24"/>
        </w:rPr>
        <w:tab/>
      </w:r>
      <w:r w:rsidRPr="005D7F8D">
        <w:rPr>
          <w:rFonts w:ascii="Century Gothic" w:eastAsiaTheme="minorEastAsia" w:hAnsi="Century Gothic"/>
          <w:sz w:val="24"/>
          <w:szCs w:val="24"/>
        </w:rPr>
        <w:tab/>
      </w:r>
      <w:r w:rsidRPr="005D7F8D">
        <w:rPr>
          <w:rFonts w:ascii="Century Gothic" w:eastAsiaTheme="minorEastAsia" w:hAnsi="Century Gothic"/>
          <w:sz w:val="24"/>
          <w:szCs w:val="24"/>
        </w:rPr>
        <w:tab/>
        <w:t>P.O Box 754</w:t>
      </w:r>
    </w:p>
    <w:p w14:paraId="15A3F035"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sz w:val="24"/>
          <w:szCs w:val="24"/>
        </w:rPr>
        <w:tab/>
      </w:r>
      <w:r w:rsidRPr="005D7F8D">
        <w:rPr>
          <w:rFonts w:ascii="Century Gothic" w:eastAsiaTheme="minorEastAsia" w:hAnsi="Century Gothic"/>
          <w:sz w:val="24"/>
          <w:szCs w:val="24"/>
        </w:rPr>
        <w:tab/>
      </w:r>
      <w:r w:rsidRPr="005D7F8D">
        <w:rPr>
          <w:rFonts w:ascii="Century Gothic" w:eastAsiaTheme="minorEastAsia" w:hAnsi="Century Gothic"/>
          <w:sz w:val="24"/>
          <w:szCs w:val="24"/>
        </w:rPr>
        <w:tab/>
        <w:t>Edinboro, PA 16412</w:t>
      </w:r>
    </w:p>
    <w:p w14:paraId="4D42D182" w14:textId="77777777" w:rsidR="005D7F8D" w:rsidRPr="005D7F8D" w:rsidRDefault="005D7F8D" w:rsidP="005D7F8D">
      <w:pPr>
        <w:spacing w:after="0" w:line="240" w:lineRule="auto"/>
        <w:rPr>
          <w:rFonts w:ascii="Century Gothic" w:eastAsiaTheme="minorEastAsia" w:hAnsi="Century Gothic"/>
          <w:sz w:val="24"/>
          <w:szCs w:val="24"/>
        </w:rPr>
      </w:pPr>
    </w:p>
    <w:p w14:paraId="176C412B" w14:textId="77777777" w:rsidR="005D7F8D" w:rsidRPr="005D7F8D" w:rsidRDefault="005D7F8D" w:rsidP="005D7F8D">
      <w:pPr>
        <w:spacing w:after="0" w:line="240" w:lineRule="auto"/>
        <w:rPr>
          <w:rFonts w:ascii="Century Gothic" w:eastAsiaTheme="minorEastAsia" w:hAnsi="Century Gothic"/>
          <w:sz w:val="24"/>
          <w:szCs w:val="24"/>
        </w:rPr>
      </w:pPr>
      <w:r w:rsidRPr="005D7F8D">
        <w:rPr>
          <w:rFonts w:ascii="Century Gothic" w:eastAsiaTheme="minorEastAsia" w:hAnsi="Century Gothic"/>
          <w:b/>
          <w:sz w:val="24"/>
          <w:szCs w:val="24"/>
        </w:rPr>
        <w:t>Emergency Telephone:</w:t>
      </w:r>
      <w:r w:rsidRPr="005D7F8D">
        <w:rPr>
          <w:rFonts w:ascii="Century Gothic" w:eastAsiaTheme="minorEastAsia" w:hAnsi="Century Gothic"/>
          <w:sz w:val="24"/>
          <w:szCs w:val="24"/>
        </w:rPr>
        <w:tab/>
        <w:t>1-877-734-7334 – Beacon Lubricants, Inc.</w:t>
      </w:r>
      <w:r w:rsidRPr="005D7F8D">
        <w:rPr>
          <w:rFonts w:ascii="Century Gothic" w:eastAsiaTheme="minorEastAsia" w:hAnsi="Century Gothic"/>
          <w:sz w:val="24"/>
          <w:szCs w:val="24"/>
        </w:rPr>
        <w:br/>
      </w:r>
      <w:r w:rsidRPr="005D7F8D">
        <w:rPr>
          <w:rFonts w:ascii="Century Gothic" w:eastAsiaTheme="minorEastAsia" w:hAnsi="Century Gothic"/>
          <w:b/>
          <w:sz w:val="24"/>
          <w:szCs w:val="24"/>
        </w:rPr>
        <w:t>Emergency Telephone:</w:t>
      </w:r>
      <w:r w:rsidRPr="005D7F8D">
        <w:rPr>
          <w:rFonts w:ascii="Century Gothic" w:eastAsiaTheme="minorEastAsia" w:hAnsi="Century Gothic"/>
          <w:sz w:val="24"/>
          <w:szCs w:val="24"/>
        </w:rPr>
        <w:t xml:space="preserve"> </w:t>
      </w:r>
      <w:r w:rsidRPr="005D7F8D">
        <w:rPr>
          <w:rFonts w:ascii="Century Gothic" w:eastAsiaTheme="minorEastAsia" w:hAnsi="Century Gothic"/>
          <w:sz w:val="24"/>
          <w:szCs w:val="24"/>
        </w:rPr>
        <w:tab/>
        <w:t xml:space="preserve">1-800-424-9300 (24 hours) – Chemtrec approval </w:t>
      </w:r>
    </w:p>
    <w:p w14:paraId="2F0CD967" w14:textId="77777777" w:rsidR="007714E5" w:rsidRDefault="005500EE" w:rsidP="005D7F8D">
      <w:pPr>
        <w:spacing w:after="240" w:line="240" w:lineRule="auto"/>
        <w:rPr>
          <w:rFonts w:ascii="Century Gothic" w:eastAsia="Times New Roman" w:hAnsi="Century Gothic" w:cs="Times New Roman"/>
          <w:sz w:val="24"/>
          <w:szCs w:val="24"/>
        </w:rPr>
      </w:pPr>
      <w:r w:rsidRPr="005500EE">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77570B7F"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1AFD0289"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6160FD26" w14:textId="77777777" w:rsidR="00227312" w:rsidRDefault="007714E5" w:rsidP="00227312">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sidR="00227312">
        <w:rPr>
          <w:rFonts w:ascii="Century Gothic" w:eastAsia="Times New Roman" w:hAnsi="Century Gothic" w:cs="Times New Roman"/>
          <w:sz w:val="24"/>
          <w:szCs w:val="24"/>
        </w:rPr>
        <w:t>This material is hazardous according to regulatory guidelines (M)SDS Section 15)</w:t>
      </w:r>
    </w:p>
    <w:p w14:paraId="60DC77F0" w14:textId="77777777" w:rsidR="00227312" w:rsidRDefault="00227312" w:rsidP="00227312">
      <w:pPr>
        <w:spacing w:after="0" w:line="240" w:lineRule="auto"/>
        <w:rPr>
          <w:rFonts w:ascii="Century Gothic" w:eastAsia="Times New Roman" w:hAnsi="Century Gothic" w:cs="Times New Roman"/>
          <w:sz w:val="24"/>
          <w:szCs w:val="24"/>
        </w:rPr>
      </w:pPr>
    </w:p>
    <w:p w14:paraId="04F229ED" w14:textId="77777777" w:rsidR="00227312" w:rsidRDefault="00227312" w:rsidP="00227312">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593F269D" w14:textId="77777777" w:rsidR="00227312" w:rsidRDefault="00227312" w:rsidP="00227312">
      <w:pPr>
        <w:spacing w:after="0" w:line="240" w:lineRule="auto"/>
        <w:rPr>
          <w:rFonts w:ascii="Century Gothic" w:eastAsia="Times New Roman" w:hAnsi="Century Gothic" w:cs="Times New Roman"/>
          <w:sz w:val="24"/>
          <w:szCs w:val="24"/>
        </w:rPr>
      </w:pPr>
    </w:p>
    <w:p w14:paraId="66B933BE" w14:textId="77777777" w:rsidR="00227312" w:rsidRDefault="00227312" w:rsidP="00227312">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irritation: Category 2. Eye irritation: Category 2A. </w:t>
      </w:r>
    </w:p>
    <w:p w14:paraId="6A02F0A3" w14:textId="77777777" w:rsidR="00227312" w:rsidRDefault="00227312" w:rsidP="00227312">
      <w:pPr>
        <w:spacing w:after="0" w:line="240" w:lineRule="auto"/>
        <w:rPr>
          <w:rFonts w:ascii="Century Gothic" w:eastAsia="Times New Roman" w:hAnsi="Century Gothic" w:cs="Times New Roman"/>
          <w:sz w:val="24"/>
          <w:szCs w:val="24"/>
        </w:rPr>
      </w:pPr>
    </w:p>
    <w:p w14:paraId="0DD69DA5" w14:textId="77777777" w:rsidR="00227312" w:rsidRDefault="00227312" w:rsidP="00227312">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7D6A8327" w14:textId="77777777" w:rsidR="00227312" w:rsidRDefault="00227312" w:rsidP="00227312">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7A36628E" w14:textId="77777777" w:rsidR="00227312" w:rsidRDefault="00227312" w:rsidP="00227312">
      <w:pPr>
        <w:spacing w:after="0" w:line="240" w:lineRule="auto"/>
        <w:rPr>
          <w:rFonts w:ascii="Century Gothic" w:eastAsia="Times New Roman" w:hAnsi="Century Gothic" w:cs="Times New Roman"/>
          <w:sz w:val="24"/>
          <w:szCs w:val="24"/>
        </w:rPr>
      </w:pPr>
    </w:p>
    <w:p w14:paraId="136FD74D" w14:textId="77777777" w:rsidR="00227312" w:rsidRDefault="00227312" w:rsidP="00227312">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06C03F39" wp14:editId="18461F9D">
            <wp:extent cx="753687" cy="753687"/>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336" cy="753336"/>
                    </a:xfrm>
                    <a:prstGeom prst="rect">
                      <a:avLst/>
                    </a:prstGeom>
                  </pic:spPr>
                </pic:pic>
              </a:graphicData>
            </a:graphic>
          </wp:inline>
        </w:drawing>
      </w:r>
    </w:p>
    <w:p w14:paraId="44A3663C" w14:textId="77777777" w:rsidR="00227312" w:rsidRDefault="00227312" w:rsidP="00227312">
      <w:pPr>
        <w:spacing w:after="0" w:line="240" w:lineRule="auto"/>
        <w:rPr>
          <w:rFonts w:ascii="Century Gothic" w:eastAsia="Times New Roman" w:hAnsi="Century Gothic" w:cs="Times New Roman"/>
          <w:sz w:val="24"/>
          <w:szCs w:val="24"/>
        </w:rPr>
      </w:pPr>
    </w:p>
    <w:p w14:paraId="4B95EDA7" w14:textId="77777777" w:rsidR="00227312" w:rsidRDefault="00227312" w:rsidP="00227312">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51CB020C" w14:textId="77777777" w:rsidR="00227312" w:rsidRDefault="00227312" w:rsidP="00227312">
      <w:pPr>
        <w:spacing w:after="0" w:line="240" w:lineRule="auto"/>
        <w:rPr>
          <w:rFonts w:ascii="Century Gothic" w:eastAsia="Times New Roman" w:hAnsi="Century Gothic" w:cs="Helvetica"/>
          <w:sz w:val="24"/>
          <w:szCs w:val="24"/>
        </w:rPr>
      </w:pPr>
    </w:p>
    <w:p w14:paraId="741A7327" w14:textId="77777777" w:rsidR="00227312" w:rsidRDefault="00227312" w:rsidP="00227312">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35C0957B" w14:textId="77777777" w:rsidR="0066718C" w:rsidRDefault="00227312" w:rsidP="00227312">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H304: May be fatal if swallowed and enters airways.</w:t>
      </w:r>
    </w:p>
    <w:p w14:paraId="38336255" w14:textId="77777777" w:rsidR="0066718C" w:rsidRDefault="0066718C" w:rsidP="0066718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H304: May be fatal if swallowed and enters airways; Aspiration, Cat 1</w:t>
      </w:r>
    </w:p>
    <w:p w14:paraId="265017C5" w14:textId="77777777" w:rsidR="0066718C" w:rsidRDefault="0066718C" w:rsidP="0066718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H315: Causes skin irritation; Skin Corr/Irritation, Cat 2</w:t>
      </w:r>
    </w:p>
    <w:p w14:paraId="69AC9F94" w14:textId="77777777" w:rsidR="00227312" w:rsidRDefault="0066718C" w:rsidP="00227312">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H319 (2A): Causes serious eye irritation; Serious Eye Damage/Irr, Cat 2A</w:t>
      </w:r>
      <w:r w:rsidR="00227312">
        <w:rPr>
          <w:rFonts w:ascii="Century Gothic" w:eastAsia="Times New Roman" w:hAnsi="Century Gothic" w:cs="Helvetica"/>
          <w:sz w:val="24"/>
          <w:szCs w:val="24"/>
        </w:rPr>
        <w:t xml:space="preserve"> </w:t>
      </w:r>
    </w:p>
    <w:p w14:paraId="1E72E7C1" w14:textId="77777777" w:rsidR="00227312" w:rsidRDefault="00227312" w:rsidP="00227312">
      <w:pPr>
        <w:spacing w:after="0" w:line="240" w:lineRule="auto"/>
        <w:rPr>
          <w:rFonts w:ascii="Century Gothic" w:eastAsia="Times New Roman" w:hAnsi="Century Gothic" w:cs="Helvetica"/>
          <w:sz w:val="24"/>
          <w:szCs w:val="24"/>
        </w:rPr>
      </w:pPr>
    </w:p>
    <w:p w14:paraId="39319BAC" w14:textId="77777777" w:rsidR="00227312" w:rsidRDefault="00227312" w:rsidP="00227312">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3F2DF70B" w14:textId="77777777" w:rsidR="007714E5" w:rsidRPr="00227312" w:rsidRDefault="00227312"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P273: Avoid release to the environment. P301 + P310: IF SWALLOWED: Immediately call a POISON CENTER or doctor/physician. P331: Do NOT induce vomiting. P405: Store locked up. P501: Dispose of contents and container in accordance with local regulations. </w:t>
      </w:r>
    </w:p>
    <w:p w14:paraId="616B2780" w14:textId="77777777" w:rsidR="007714E5" w:rsidRDefault="007714E5" w:rsidP="007714E5">
      <w:pPr>
        <w:spacing w:after="0" w:line="240" w:lineRule="auto"/>
        <w:rPr>
          <w:rFonts w:ascii="Century Gothic" w:eastAsia="Times New Roman" w:hAnsi="Century Gothic" w:cs="Helvetica"/>
          <w:sz w:val="24"/>
          <w:szCs w:val="24"/>
        </w:rPr>
      </w:pPr>
    </w:p>
    <w:p w14:paraId="66D756C7"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6E29051B" w14:textId="77777777" w:rsidR="007714E5" w:rsidRDefault="007714E5" w:rsidP="007714E5">
      <w:pPr>
        <w:spacing w:after="0" w:line="240" w:lineRule="auto"/>
        <w:rPr>
          <w:rFonts w:ascii="Century Gothic" w:eastAsia="Times New Roman" w:hAnsi="Century Gothic" w:cs="Helvetica"/>
          <w:sz w:val="24"/>
          <w:szCs w:val="24"/>
        </w:rPr>
      </w:pPr>
    </w:p>
    <w:p w14:paraId="36B5BD78"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w:t>
      </w:r>
      <w:r w:rsidR="005D7F8D">
        <w:rPr>
          <w:rFonts w:ascii="Century Gothic" w:eastAsia="Times New Roman" w:hAnsi="Century Gothic" w:cs="Helvetica"/>
          <w:sz w:val="24"/>
          <w:szCs w:val="24"/>
        </w:rPr>
        <w:t>ay vary from person to person.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2940E701"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7532645B"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39EAD33A"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7714E5" w14:paraId="13CE0E4D" w14:textId="77777777" w:rsidTr="007714E5">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B624F3"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43FB0"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C32BC"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3158A"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GHS Hazard Codes</w:t>
            </w:r>
          </w:p>
        </w:tc>
      </w:tr>
      <w:tr w:rsidR="007714E5" w14:paraId="7D57B4D4" w14:textId="77777777" w:rsidTr="007714E5">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7582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2,6-DITERTBUTYL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2BCE4C4E"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2452084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7A14719E"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H315, H319 (2A) H400 (M factor 1) H410 (M factor 1)</w:t>
            </w:r>
          </w:p>
        </w:tc>
      </w:tr>
      <w:tr w:rsidR="007714E5" w14:paraId="0D14ACB9" w14:textId="77777777" w:rsidTr="007714E5">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121BA"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SOLVENT REFINED LIGHT PARAFFINIC DISTILLATE </w:t>
            </w:r>
            <w:r>
              <w:rPr>
                <w:rFonts w:ascii="Century Gothic" w:eastAsia="Times New Roman" w:hAnsi="Century Gothic" w:cs="Times New Roman"/>
                <w:sz w:val="24"/>
                <w:szCs w:val="24"/>
              </w:rPr>
              <w:lastRenderedPageBreak/>
              <w:t>(PETROLEUM)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437A807"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3635C4A6"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47C5DF4F"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bl>
    <w:p w14:paraId="6D32F292" w14:textId="77777777" w:rsidR="007714E5" w:rsidRDefault="007714E5" w:rsidP="007714E5">
      <w:pPr>
        <w:spacing w:after="0" w:line="240" w:lineRule="auto"/>
        <w:rPr>
          <w:rFonts w:ascii="Century Gothic" w:eastAsia="Times New Roman" w:hAnsi="Century Gothic" w:cs="Helvetica"/>
          <w:sz w:val="24"/>
          <w:szCs w:val="24"/>
        </w:rPr>
      </w:pPr>
    </w:p>
    <w:p w14:paraId="5690C22D"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0A760AFF" w14:textId="77777777" w:rsidR="007714E5" w:rsidRDefault="007714E5" w:rsidP="007714E5">
      <w:pPr>
        <w:spacing w:after="0" w:line="240" w:lineRule="auto"/>
        <w:rPr>
          <w:rFonts w:ascii="Century Gothic" w:eastAsia="Times New Roman" w:hAnsi="Century Gothic" w:cs="Helvetica"/>
          <w:sz w:val="24"/>
          <w:szCs w:val="24"/>
        </w:rPr>
      </w:pPr>
    </w:p>
    <w:p w14:paraId="6D909986"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F5E8F0E" w14:textId="77777777" w:rsidR="007714E5" w:rsidRDefault="007714E5" w:rsidP="007714E5">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0DBC9456"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49A30326"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16935E51"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t>First aid is normally not required. Seek medical attention if discomfort occurs. </w:t>
      </w:r>
    </w:p>
    <w:p w14:paraId="2E96104F" w14:textId="77777777" w:rsidR="007714E5" w:rsidRDefault="007714E5" w:rsidP="007714E5">
      <w:pPr>
        <w:spacing w:after="0" w:line="240" w:lineRule="auto"/>
        <w:rPr>
          <w:rFonts w:ascii="Century Gothic" w:eastAsia="Times New Roman" w:hAnsi="Century Gothic" w:cs="Helvetica"/>
          <w:sz w:val="24"/>
          <w:szCs w:val="24"/>
        </w:rPr>
      </w:pPr>
    </w:p>
    <w:p w14:paraId="4DFC7A18"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69E4CAED"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7714E5" w14:paraId="6EA29CDB"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0949C8A2"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6F686BA0"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Aldehydes, sulfer oxides, Oxides of carbon, Smoke, Fume, Incomplete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&gt;154°C (309°F) [ASTEM D-92]</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58A80862"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13F5D2E3"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4156811A"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PROTECTIVE MEASURES</w:t>
      </w:r>
      <w:r>
        <w:rPr>
          <w:rFonts w:ascii="Century Gothic" w:eastAsia="Times New Roman" w:hAnsi="Century Gothic" w:cs="Helvetica"/>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Recover by pumping or with suitable absorbent. </w:t>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Water Spill:</w:t>
      </w:r>
      <w:r>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543F7EBF"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2EA392B2"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22EE3530"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277B3713"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Static Accumulator:</w:t>
      </w:r>
      <w:r>
        <w:rPr>
          <w:rFonts w:ascii="Century Gothic" w:eastAsia="Times New Roman" w:hAnsi="Century Gothic" w:cs="Helvetica"/>
          <w:sz w:val="24"/>
          <w:szCs w:val="24"/>
        </w:rPr>
        <w:t xml:space="preserve"> This material is a static accumulator.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STORAGE:</w:t>
      </w:r>
      <w:r>
        <w:rPr>
          <w:rFonts w:ascii="Century Gothic" w:eastAsia="Times New Roman" w:hAnsi="Century Gothic" w:cs="Helvetica"/>
          <w:b/>
          <w:bCs/>
          <w:sz w:val="24"/>
          <w:szCs w:val="24"/>
        </w:rPr>
        <w:br/>
      </w:r>
      <w:r>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4115CC90"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3CFC9611"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7C55879A" w14:textId="77777777" w:rsidR="007714E5" w:rsidRDefault="007714E5" w:rsidP="007714E5">
      <w:pPr>
        <w:spacing w:after="0" w:line="240" w:lineRule="auto"/>
        <w:rPr>
          <w:rFonts w:ascii="Century Gothic" w:eastAsia="Times New Roman" w:hAnsi="Century Gothic" w:cs="Helvetica"/>
          <w:sz w:val="24"/>
          <w:szCs w:val="24"/>
        </w:rPr>
      </w:pPr>
    </w:p>
    <w:p w14:paraId="7840103C"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4CBBC036" w14:textId="77777777" w:rsidR="007714E5" w:rsidRDefault="007714E5" w:rsidP="007714E5">
      <w:pPr>
        <w:spacing w:after="0" w:line="240" w:lineRule="auto"/>
        <w:rPr>
          <w:rFonts w:ascii="Century Gothic" w:eastAsia="Times New Roman" w:hAnsi="Century Gothic" w:cs="Helvetica"/>
          <w:sz w:val="24"/>
          <w:szCs w:val="24"/>
        </w:rPr>
      </w:pPr>
    </w:p>
    <w:p w14:paraId="59C9BF8B"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limits/standards (Note: Exposure limits are not additive)</w:t>
      </w:r>
    </w:p>
    <w:p w14:paraId="2BC60EDD" w14:textId="77777777" w:rsidR="007714E5" w:rsidRDefault="007714E5" w:rsidP="007714E5">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857"/>
        <w:gridCol w:w="781"/>
        <w:gridCol w:w="1199"/>
        <w:gridCol w:w="495"/>
        <w:gridCol w:w="1446"/>
        <w:gridCol w:w="1597"/>
      </w:tblGrid>
      <w:tr w:rsidR="007714E5" w14:paraId="0C41D48D" w14:textId="77777777" w:rsidTr="007714E5">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35062E"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3B0101"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26B96"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064CBC"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Note</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A89B6"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Source</w:t>
            </w:r>
          </w:p>
        </w:tc>
      </w:tr>
      <w:tr w:rsidR="007714E5" w14:paraId="2964A486" w14:textId="77777777" w:rsidTr="007714E5">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3D8FF"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DISTILLATE (PETROLEUM)</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61289C2E"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6DFC7FFA"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AC68FE9"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7E8B9B4F"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4CD2125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3216A27F"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OSHA Z1</w:t>
            </w:r>
          </w:p>
        </w:tc>
      </w:tr>
      <w:tr w:rsidR="007714E5" w14:paraId="43257475" w14:textId="77777777" w:rsidTr="007714E5">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87FF9"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DISTIALLATE (PETROLEUM)</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02223E64"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Inhalable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76C02804"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44CC094E"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628DDCCF"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775CEB7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42C2B84F"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ACGIH</w:t>
            </w:r>
          </w:p>
        </w:tc>
      </w:tr>
    </w:tbl>
    <w:p w14:paraId="0EF18A78" w14:textId="77777777" w:rsidR="007714E5" w:rsidRDefault="007714E5" w:rsidP="007714E5">
      <w:pPr>
        <w:spacing w:after="0" w:line="240" w:lineRule="auto"/>
        <w:rPr>
          <w:rFonts w:ascii="Century Gothic" w:eastAsia="Times New Roman" w:hAnsi="Century Gothic" w:cs="Helvetica"/>
          <w:sz w:val="24"/>
          <w:szCs w:val="24"/>
        </w:rPr>
      </w:pPr>
    </w:p>
    <w:p w14:paraId="6359C887"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Control measures to consider:</w:t>
      </w:r>
      <w:r>
        <w:rPr>
          <w:rFonts w:ascii="Century Gothic" w:eastAsia="Times New Roman" w:hAnsi="Century Gothic" w:cs="Helvetica"/>
          <w:sz w:val="24"/>
          <w:szCs w:val="24"/>
        </w:rPr>
        <w:br/>
        <w:t>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t>Particulate air-purifying respirator approved for dust / oil mist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Chemical resistant gloves are recommended </w:t>
      </w:r>
    </w:p>
    <w:p w14:paraId="066EBFF5"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Chemical goggles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241EA9D7"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61C6D678"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47665454"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GENERAL INFORMATION</w:t>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State:</w:t>
      </w:r>
      <w:r>
        <w:rPr>
          <w:rFonts w:ascii="Century Gothic" w:eastAsia="Times New Roman" w:hAnsi="Century Gothic" w:cs="Helvetica"/>
          <w:sz w:val="24"/>
          <w:szCs w:val="24"/>
        </w:rPr>
        <w:t xml:space="preserve"> Liquid</w:t>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Color:</w:t>
      </w:r>
      <w:r>
        <w:rPr>
          <w:rFonts w:ascii="Century Gothic" w:eastAsia="Times New Roman" w:hAnsi="Century Gothic" w:cs="Helvetica"/>
          <w:sz w:val="24"/>
          <w:szCs w:val="24"/>
        </w:rPr>
        <w:t xml:space="preserve"> </w:t>
      </w:r>
      <w:r w:rsidR="005D7F8D">
        <w:rPr>
          <w:rFonts w:ascii="Century Gothic" w:eastAsia="Times New Roman" w:hAnsi="Century Gothic" w:cs="Helvetica"/>
          <w:sz w:val="24"/>
          <w:szCs w:val="24"/>
        </w:rPr>
        <w:t>Light</w:t>
      </w:r>
      <w:r>
        <w:rPr>
          <w:rFonts w:ascii="Century Gothic" w:eastAsia="Times New Roman" w:hAnsi="Century Gothic" w:cs="Helvetica"/>
          <w:sz w:val="24"/>
          <w:szCs w:val="24"/>
        </w:rPr>
        <w:br/>
      </w:r>
      <w:r>
        <w:rPr>
          <w:rFonts w:ascii="Century Gothic" w:eastAsia="Times New Roman" w:hAnsi="Century Gothic" w:cs="Helvetica"/>
          <w:b/>
          <w:bCs/>
          <w:sz w:val="24"/>
          <w:szCs w:val="24"/>
        </w:rPr>
        <w:t>Odor:</w:t>
      </w:r>
      <w:r>
        <w:rPr>
          <w:rFonts w:ascii="Century Gothic" w:eastAsia="Times New Roman" w:hAnsi="Century Gothic" w:cs="Helvetica"/>
          <w:sz w:val="24"/>
          <w:szCs w:val="24"/>
        </w:rPr>
        <w:t xml:space="preserve"> Characteristic </w:t>
      </w:r>
      <w:r>
        <w:rPr>
          <w:rFonts w:ascii="Century Gothic" w:eastAsia="Times New Roman" w:hAnsi="Century Gothic" w:cs="Helvetica"/>
          <w:sz w:val="24"/>
          <w:szCs w:val="24"/>
        </w:rPr>
        <w:br/>
      </w:r>
      <w:r>
        <w:rPr>
          <w:rFonts w:ascii="Century Gothic" w:eastAsia="Times New Roman" w:hAnsi="Century Gothic" w:cs="Helvetica"/>
          <w:b/>
          <w:bCs/>
          <w:sz w:val="24"/>
          <w:szCs w:val="24"/>
        </w:rPr>
        <w:t>Odor Threshold:</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IMPORTANT HEALTH, SAFETY, AND ENVIRONMENTAL INFORMATION</w:t>
      </w:r>
      <w:r>
        <w:rPr>
          <w:rFonts w:ascii="Century Gothic" w:eastAsia="Times New Roman" w:hAnsi="Century Gothic" w:cs="Helvetica"/>
          <w:sz w:val="24"/>
          <w:szCs w:val="24"/>
        </w:rPr>
        <w:br/>
      </w:r>
      <w:r>
        <w:rPr>
          <w:rFonts w:ascii="Century Gothic" w:eastAsia="Times New Roman" w:hAnsi="Century Gothic" w:cs="Helvetica"/>
          <w:b/>
          <w:bCs/>
          <w:sz w:val="24"/>
          <w:szCs w:val="24"/>
        </w:rPr>
        <w:t>Relative Density (at 15°C):</w:t>
      </w:r>
      <w:r>
        <w:rPr>
          <w:rFonts w:ascii="Century Gothic" w:eastAsia="Times New Roman" w:hAnsi="Century Gothic" w:cs="Helvetica"/>
          <w:sz w:val="24"/>
          <w:szCs w:val="24"/>
        </w:rPr>
        <w:t xml:space="preserve"> 0.844</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(Solid, Gas):</w:t>
      </w:r>
      <w:r>
        <w:rPr>
          <w:rFonts w:ascii="Century Gothic" w:eastAsia="Times New Roman" w:hAnsi="Century Gothic" w:cs="Helvetica"/>
          <w:sz w:val="24"/>
          <w:szCs w:val="24"/>
        </w:rPr>
        <w:t xml:space="preserve"> N/A</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sidR="005D7F8D">
        <w:rPr>
          <w:rFonts w:ascii="Century Gothic" w:eastAsia="Times New Roman" w:hAnsi="Century Gothic" w:cs="Helvetica"/>
          <w:sz w:val="24"/>
          <w:szCs w:val="24"/>
        </w:rPr>
        <w:t xml:space="preserve">  (380</w:t>
      </w:r>
      <w:r>
        <w:rPr>
          <w:rFonts w:ascii="Century Gothic" w:eastAsia="Times New Roman" w:hAnsi="Century Gothic" w:cs="Helvetica"/>
          <w:sz w:val="24"/>
          <w:szCs w:val="24"/>
        </w:rPr>
        <w:t>°F) [ASTM D-92] </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xml:space="preserve">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Autoignition Temperature: </w:t>
      </w:r>
      <w:r>
        <w:rPr>
          <w:rFonts w:ascii="Century Gothic" w:eastAsia="Times New Roman" w:hAnsi="Century Gothic" w:cs="Helvetica"/>
          <w:sz w:val="24"/>
          <w:szCs w:val="24"/>
        </w:rPr>
        <w:t>N/D</w:t>
      </w:r>
      <w:r>
        <w:rPr>
          <w:rFonts w:ascii="Century Gothic" w:eastAsia="Times New Roman" w:hAnsi="Century Gothic" w:cs="Helvetica"/>
          <w:sz w:val="24"/>
          <w:szCs w:val="24"/>
        </w:rPr>
        <w:br/>
      </w:r>
      <w:r>
        <w:rPr>
          <w:rFonts w:ascii="Century Gothic" w:eastAsia="Times New Roman" w:hAnsi="Century Gothic" w:cs="Helvetica"/>
          <w:b/>
          <w:bCs/>
          <w:sz w:val="24"/>
          <w:szCs w:val="24"/>
        </w:rPr>
        <w:t>Boiling Point / Range:</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b/>
          <w:bCs/>
          <w:sz w:val="24"/>
          <w:szCs w:val="24"/>
        </w:rPr>
        <w:t>Decomposition Temperature</w:t>
      </w:r>
      <w:r>
        <w:rPr>
          <w:rFonts w:ascii="Century Gothic" w:eastAsia="Times New Roman" w:hAnsi="Century Gothic" w:cs="Helvetica"/>
          <w:sz w:val="24"/>
          <w:szCs w:val="24"/>
        </w:rPr>
        <w:t>: N/D</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Vapor Density (Air = 1): </w:t>
      </w:r>
      <w:r>
        <w:rPr>
          <w:rFonts w:ascii="Century Gothic" w:eastAsia="Times New Roman" w:hAnsi="Century Gothic" w:cs="Helvetica"/>
          <w:sz w:val="24"/>
          <w:szCs w:val="24"/>
        </w:rPr>
        <w:t>&gt; 2 at 101 kPa [Estimated]</w:t>
      </w:r>
      <w:r>
        <w:rPr>
          <w:rFonts w:ascii="Century Gothic" w:eastAsia="Times New Roman" w:hAnsi="Century Gothic" w:cs="Helvetica"/>
          <w:sz w:val="24"/>
          <w:szCs w:val="24"/>
        </w:rPr>
        <w:br/>
      </w:r>
      <w:r>
        <w:rPr>
          <w:rFonts w:ascii="Century Gothic" w:eastAsia="Times New Roman" w:hAnsi="Century Gothic" w:cs="Helvetica"/>
          <w:b/>
          <w:bCs/>
          <w:sz w:val="24"/>
          <w:szCs w:val="24"/>
        </w:rPr>
        <w:t>Vapor Pressure:</w:t>
      </w:r>
      <w:r>
        <w:rPr>
          <w:rFonts w:ascii="Century Gothic" w:eastAsia="Times New Roman" w:hAnsi="Century Gothic" w:cs="Helvetica"/>
          <w:sz w:val="24"/>
          <w:szCs w:val="24"/>
        </w:rPr>
        <w:t xml:space="preserve"> &lt; 0.013 kPa (0.1 mm Hg) at 20 °C [ESTIMATED]</w:t>
      </w:r>
      <w:r>
        <w:rPr>
          <w:rFonts w:ascii="Century Gothic" w:eastAsia="Times New Roman" w:hAnsi="Century Gothic" w:cs="Helvetica"/>
          <w:sz w:val="24"/>
          <w:szCs w:val="24"/>
        </w:rPr>
        <w:br/>
      </w:r>
      <w:r>
        <w:rPr>
          <w:rFonts w:ascii="Century Gothic" w:eastAsia="Times New Roman" w:hAnsi="Century Gothic" w:cs="Helvetica"/>
          <w:b/>
          <w:bCs/>
          <w:sz w:val="24"/>
          <w:szCs w:val="24"/>
        </w:rPr>
        <w:t>Evaporation Rate (n-butyl acetate = 1):</w:t>
      </w:r>
      <w:r>
        <w:rPr>
          <w:rFonts w:ascii="Century Gothic" w:eastAsia="Times New Roman" w:hAnsi="Century Gothic" w:cs="Helvetica"/>
          <w:sz w:val="24"/>
          <w:szCs w:val="24"/>
        </w:rPr>
        <w:t xml:space="preserve"> N/D </w:t>
      </w:r>
      <w:r>
        <w:rPr>
          <w:rFonts w:ascii="Century Gothic" w:eastAsia="Times New Roman" w:hAnsi="Century Gothic" w:cs="Helvetica"/>
          <w:sz w:val="24"/>
          <w:szCs w:val="24"/>
        </w:rPr>
        <w:br/>
      </w:r>
      <w:r>
        <w:rPr>
          <w:rFonts w:ascii="Century Gothic" w:eastAsia="Times New Roman" w:hAnsi="Century Gothic" w:cs="Helvetica"/>
          <w:b/>
          <w:bCs/>
          <w:sz w:val="24"/>
          <w:szCs w:val="24"/>
        </w:rPr>
        <w:t>pH:</w:t>
      </w:r>
      <w:r>
        <w:rPr>
          <w:rFonts w:ascii="Century Gothic" w:eastAsia="Times New Roman" w:hAnsi="Century Gothic" w:cs="Helvetica"/>
          <w:sz w:val="24"/>
          <w:szCs w:val="24"/>
        </w:rPr>
        <w:t xml:space="preserve"> N/A</w:t>
      </w:r>
      <w:r>
        <w:rPr>
          <w:rFonts w:ascii="Century Gothic" w:eastAsia="Times New Roman" w:hAnsi="Century Gothic" w:cs="Helvetica"/>
          <w:sz w:val="24"/>
          <w:szCs w:val="24"/>
        </w:rPr>
        <w:br/>
      </w:r>
      <w:r>
        <w:rPr>
          <w:rFonts w:ascii="Century Gothic" w:eastAsia="Times New Roman" w:hAnsi="Century Gothic" w:cs="Helvetica"/>
          <w:b/>
          <w:bCs/>
          <w:sz w:val="24"/>
          <w:szCs w:val="24"/>
        </w:rPr>
        <w:t>Log Pow (n-Octanol/Water Partition Coefficient):</w:t>
      </w:r>
      <w:r>
        <w:rPr>
          <w:rFonts w:ascii="Century Gothic" w:eastAsia="Times New Roman" w:hAnsi="Century Gothic" w:cs="Helvetica"/>
          <w:sz w:val="24"/>
          <w:szCs w:val="24"/>
        </w:rPr>
        <w:t xml:space="preserve"> &gt; 3.5 [Estimated]</w:t>
      </w:r>
      <w:r>
        <w:rPr>
          <w:rFonts w:ascii="Century Gothic" w:eastAsia="Times New Roman" w:hAnsi="Century Gothic" w:cs="Helvetica"/>
          <w:sz w:val="24"/>
          <w:szCs w:val="24"/>
        </w:rPr>
        <w:br/>
      </w:r>
      <w:r>
        <w:rPr>
          <w:rFonts w:ascii="Century Gothic" w:eastAsia="Times New Roman" w:hAnsi="Century Gothic" w:cs="Helvetica"/>
          <w:b/>
          <w:bCs/>
          <w:sz w:val="24"/>
          <w:szCs w:val="24"/>
        </w:rPr>
        <w:t>Solubility in Water:</w:t>
      </w:r>
      <w:r>
        <w:rPr>
          <w:rFonts w:ascii="Century Gothic" w:eastAsia="Times New Roman" w:hAnsi="Century Gothic" w:cs="Helvetica"/>
          <w:sz w:val="24"/>
          <w:szCs w:val="24"/>
        </w:rPr>
        <w:t xml:space="preserve">   Negligible </w:t>
      </w:r>
      <w:r>
        <w:rPr>
          <w:rFonts w:ascii="Century Gothic" w:eastAsia="Times New Roman" w:hAnsi="Century Gothic" w:cs="Helvetica"/>
          <w:sz w:val="24"/>
          <w:szCs w:val="24"/>
        </w:rPr>
        <w:br/>
      </w:r>
      <w:r>
        <w:rPr>
          <w:rFonts w:ascii="Century Gothic" w:eastAsia="Times New Roman" w:hAnsi="Century Gothic" w:cs="Helvetica"/>
          <w:b/>
          <w:bCs/>
          <w:sz w:val="24"/>
          <w:szCs w:val="24"/>
        </w:rPr>
        <w:t>Viscosity:</w:t>
      </w:r>
      <w:r w:rsidR="005D7F8D">
        <w:rPr>
          <w:rFonts w:ascii="Century Gothic" w:eastAsia="Times New Roman" w:hAnsi="Century Gothic" w:cs="Helvetica"/>
          <w:sz w:val="24"/>
          <w:szCs w:val="24"/>
        </w:rPr>
        <w:t xml:space="preserve"> 22 cSt (22</w:t>
      </w:r>
      <w:r>
        <w:rPr>
          <w:rFonts w:ascii="Century Gothic" w:eastAsia="Times New Roman" w:hAnsi="Century Gothic" w:cs="Helvetica"/>
          <w:sz w:val="24"/>
          <w:szCs w:val="24"/>
        </w:rPr>
        <w:t xml:space="preserve"> mm2/sec) at 40°C</w:t>
      </w:r>
      <w:r>
        <w:rPr>
          <w:rFonts w:ascii="Century Gothic" w:eastAsia="Times New Roman" w:hAnsi="Century Gothic" w:cs="Helvetica"/>
          <w:sz w:val="24"/>
          <w:szCs w:val="24"/>
        </w:rPr>
        <w:br/>
      </w:r>
      <w:r>
        <w:rPr>
          <w:rFonts w:ascii="Century Gothic" w:eastAsia="Times New Roman" w:hAnsi="Century Gothic" w:cs="Helvetica"/>
          <w:b/>
          <w:bCs/>
          <w:sz w:val="24"/>
          <w:szCs w:val="24"/>
        </w:rPr>
        <w:t>Oxidizing Properties:</w:t>
      </w:r>
      <w:r>
        <w:rPr>
          <w:rFonts w:ascii="Century Gothic" w:eastAsia="Times New Roman" w:hAnsi="Century Gothic" w:cs="Helvetica"/>
          <w:sz w:val="24"/>
          <w:szCs w:val="24"/>
        </w:rPr>
        <w:t xml:space="preserve"> See Hazards Identification Section.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OTHER INFORMATION</w:t>
      </w:r>
      <w:r>
        <w:rPr>
          <w:rFonts w:ascii="Century Gothic" w:eastAsia="Times New Roman" w:hAnsi="Century Gothic" w:cs="Helvetica"/>
          <w:sz w:val="24"/>
          <w:szCs w:val="24"/>
        </w:rPr>
        <w:br/>
      </w:r>
      <w:r>
        <w:rPr>
          <w:rFonts w:ascii="Century Gothic" w:eastAsia="Times New Roman" w:hAnsi="Century Gothic" w:cs="Helvetica"/>
          <w:b/>
          <w:bCs/>
          <w:sz w:val="24"/>
          <w:szCs w:val="24"/>
        </w:rPr>
        <w:t>Freezing Point:</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Melting Point: </w:t>
      </w:r>
      <w:r>
        <w:rPr>
          <w:rFonts w:ascii="Century Gothic" w:eastAsia="Times New Roman" w:hAnsi="Century Gothic" w:cs="Helvetica"/>
          <w:sz w:val="24"/>
          <w:szCs w:val="24"/>
        </w:rPr>
        <w:t>N/A</w:t>
      </w:r>
      <w:r>
        <w:rPr>
          <w:rFonts w:ascii="Century Gothic" w:eastAsia="Times New Roman" w:hAnsi="Century Gothic" w:cs="Helvetica"/>
          <w:sz w:val="24"/>
          <w:szCs w:val="24"/>
        </w:rPr>
        <w:br/>
      </w:r>
      <w:r>
        <w:rPr>
          <w:rFonts w:ascii="Century Gothic" w:eastAsia="Times New Roman" w:hAnsi="Century Gothic" w:cs="Helvetica"/>
          <w:b/>
          <w:bCs/>
          <w:sz w:val="24"/>
          <w:szCs w:val="24"/>
        </w:rPr>
        <w:t>Pour Point:</w:t>
      </w:r>
      <w:r>
        <w:rPr>
          <w:rFonts w:ascii="Century Gothic" w:eastAsia="Times New Roman" w:hAnsi="Century Gothic" w:cs="Helvetica"/>
          <w:sz w:val="24"/>
          <w:szCs w:val="24"/>
        </w:rPr>
        <w:t xml:space="preserve"> </w:t>
      </w:r>
      <w:r w:rsidR="005D7F8D">
        <w:rPr>
          <w:rFonts w:ascii="Century Gothic" w:eastAsia="Times New Roman" w:hAnsi="Century Gothic" w:cs="Helvetica"/>
          <w:sz w:val="24"/>
          <w:szCs w:val="24"/>
        </w:rPr>
        <w:t>(-30</w:t>
      </w:r>
      <w:r>
        <w:rPr>
          <w:rFonts w:ascii="Century Gothic" w:eastAsia="Times New Roman" w:hAnsi="Century Gothic" w:cs="Helvetica"/>
          <w:sz w:val="24"/>
          <w:szCs w:val="24"/>
        </w:rPr>
        <w:t>°F)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00938166"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3BBDEF56"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35D7E0A6"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Excessive heat.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w:t>
      </w:r>
      <w:r>
        <w:rPr>
          <w:rFonts w:ascii="Century Gothic" w:eastAsia="Times New Roman" w:hAnsi="Century Gothic" w:cs="Helvetica"/>
          <w:sz w:val="24"/>
          <w:szCs w:val="24"/>
        </w:rPr>
        <w:b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588117BB"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35D21BCB"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B784ABB"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7714E5" w14:paraId="5524AC87" w14:textId="77777777" w:rsidTr="007714E5">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D7D40F"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EEFB1E"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7714E5" w14:paraId="70701129"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B9B5E"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846DAC"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70CE0547"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F3C25"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C320C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7714E5" w14:paraId="77DA20F3"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D669C"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464536"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7714E5" w14:paraId="40201248"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EFF8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0E3550"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0B66AA9E"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A344A"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64D671"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983ABE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78DAC345"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C1FE0"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4FC23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6B7C345D"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221AD"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52F48A"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7714E5" w14:paraId="4D9875EA"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1B2A6"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5F3C4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7714E5" w14:paraId="3960639A"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07117"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F2F6C73"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79977459"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9CD0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B9B8DB0"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7714E5" w14:paraId="3B18659E"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76B40"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BA45E6"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6D96884A"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F28CE"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CD287A"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7714E5" w14:paraId="0821BA7F"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77306"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A0475A3"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7714E5" w14:paraId="19B65F2D"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C4A2B"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9B617A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7714E5" w14:paraId="7B4515A7"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DFE58"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AC323E7"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7714E5" w14:paraId="1C1AA156"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CA579"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144EBE6"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7714E5" w14:paraId="44D59CD1"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C1E5C"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A157927"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7714E5" w14:paraId="16EE7311"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DDAFC"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F6E651"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7714E5" w14:paraId="7565E26F"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10B25"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D57E95"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7714E5" w14:paraId="796B6FFE"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CA107"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AA682D"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7714E5" w14:paraId="57E49731" w14:textId="77777777" w:rsidTr="007714E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467D3"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8FFC992" w14:textId="77777777" w:rsidR="007714E5" w:rsidRDefault="007714E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778912A2" w14:textId="77777777" w:rsidR="00CD4317" w:rsidRDefault="00CD4317" w:rsidP="007714E5">
      <w:pPr>
        <w:spacing w:after="0" w:line="240" w:lineRule="auto"/>
        <w:rPr>
          <w:rFonts w:ascii="Century Gothic" w:eastAsia="Times New Roman" w:hAnsi="Century Gothic" w:cs="Helvetica"/>
          <w:sz w:val="24"/>
          <w:szCs w:val="24"/>
        </w:rPr>
      </w:pPr>
    </w:p>
    <w:p w14:paraId="609CB6E7"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7721A50A" w14:textId="77777777" w:rsidR="007714E5" w:rsidRDefault="007714E5" w:rsidP="005D7F8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60C56AC4" w14:textId="77777777" w:rsidR="005D7F8D" w:rsidRPr="005D7F8D" w:rsidRDefault="005D7F8D" w:rsidP="005D7F8D">
      <w:pPr>
        <w:spacing w:after="0" w:line="240" w:lineRule="auto"/>
        <w:rPr>
          <w:rFonts w:ascii="Century Gothic" w:eastAsia="Times New Roman" w:hAnsi="Century Gothic" w:cs="Helvetica"/>
          <w:sz w:val="24"/>
          <w:szCs w:val="24"/>
        </w:rPr>
      </w:pPr>
    </w:p>
    <w:p w14:paraId="109DBE0B"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53F91323"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0E906180"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156002EE"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1F5D1671" w14:textId="77777777" w:rsidR="007714E5" w:rsidRDefault="007714E5" w:rsidP="007714E5">
      <w:pPr>
        <w:spacing w:after="0" w:line="240" w:lineRule="auto"/>
        <w:rPr>
          <w:rFonts w:ascii="Century Gothic" w:eastAsia="Times New Roman" w:hAnsi="Century Gothic" w:cs="Helvetica"/>
          <w:sz w:val="24"/>
          <w:szCs w:val="24"/>
        </w:rPr>
      </w:pPr>
    </w:p>
    <w:p w14:paraId="5132A672"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MOBILITY</w:t>
      </w:r>
    </w:p>
    <w:p w14:paraId="1F284280"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Components — </w:t>
      </w:r>
      <w:r w:rsidR="00CD4317">
        <w:rPr>
          <w:rFonts w:ascii="Century Gothic" w:eastAsia="Times New Roman" w:hAnsi="Century Gothic" w:cs="Helvetica"/>
          <w:sz w:val="24"/>
          <w:szCs w:val="24"/>
        </w:rPr>
        <w:t>expected</w:t>
      </w:r>
      <w:r>
        <w:rPr>
          <w:rFonts w:ascii="Century Gothic" w:eastAsia="Times New Roman" w:hAnsi="Century Gothic" w:cs="Helvetica"/>
          <w:sz w:val="24"/>
          <w:szCs w:val="24"/>
        </w:rPr>
        <w:t xml:space="preserve">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inherently biodegradable</w:t>
      </w:r>
    </w:p>
    <w:p w14:paraId="668BEF3B" w14:textId="77777777" w:rsidR="007714E5" w:rsidRDefault="007714E5" w:rsidP="007714E5">
      <w:pPr>
        <w:spacing w:after="0" w:line="240" w:lineRule="auto"/>
        <w:rPr>
          <w:rFonts w:ascii="Century Gothic" w:eastAsia="Times New Roman" w:hAnsi="Century Gothic" w:cs="Helvetica"/>
          <w:sz w:val="24"/>
          <w:szCs w:val="24"/>
        </w:rPr>
      </w:pPr>
    </w:p>
    <w:p w14:paraId="21659642"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BIOACCUMULATION POTENTIAL</w:t>
      </w:r>
    </w:p>
    <w:p w14:paraId="51422410"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Components — Has the potential to bioaccumulate, hover metabolism or physical properties may reduce the bio concentration or limit bioavailability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31BCB1A2"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716E5B97"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2EF75E68"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4E07F827"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62ED8B5A"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22C7BEB2" w14:textId="77777777" w:rsidR="007714E5" w:rsidRDefault="007714E5" w:rsidP="007714E5">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LAND (DOT):</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LAND (TDG):</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SEA (IMDG):</w:t>
      </w:r>
      <w:r>
        <w:rPr>
          <w:rFonts w:ascii="Century Gothic" w:eastAsia="Times New Roman" w:hAnsi="Century Gothic" w:cs="Helvetica"/>
          <w:sz w:val="24"/>
          <w:szCs w:val="24"/>
        </w:rPr>
        <w:t> Not Regulated for Sea Transport according to IMDG-Code</w:t>
      </w:r>
      <w:r>
        <w:rPr>
          <w:rFonts w:ascii="Century Gothic" w:eastAsia="Times New Roman" w:hAnsi="Century Gothic" w:cs="Helvetica"/>
          <w:sz w:val="24"/>
          <w:szCs w:val="24"/>
        </w:rPr>
        <w:br/>
      </w:r>
      <w:r>
        <w:rPr>
          <w:rFonts w:ascii="Century Gothic" w:eastAsia="Times New Roman" w:hAnsi="Century Gothic" w:cs="Helvetica"/>
          <w:sz w:val="24"/>
          <w:szCs w:val="24"/>
        </w:rPr>
        <w:br/>
        <w:t>Marine Pollutant: No</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AIR (IATA):</w:t>
      </w:r>
      <w:r>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5ACB2CF4"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63EB73ED"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3F886F06"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TSCA</w:t>
      </w:r>
    </w:p>
    <w:p w14:paraId="7017FF9C" w14:textId="77777777" w:rsidR="007714E5" w:rsidRDefault="007714E5" w:rsidP="007714E5">
      <w:pPr>
        <w:spacing w:after="0" w:line="240" w:lineRule="auto"/>
        <w:rPr>
          <w:rFonts w:ascii="Century Gothic" w:eastAsia="Times New Roman" w:hAnsi="Century Gothic" w:cs="Helvetica"/>
          <w:sz w:val="24"/>
          <w:szCs w:val="24"/>
        </w:rPr>
      </w:pPr>
    </w:p>
    <w:p w14:paraId="63B5F9FB"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PRODUCT REGISTRATION STATUS:</w:t>
      </w:r>
      <w:r>
        <w:rPr>
          <w:rFonts w:ascii="Century Gothic" w:eastAsia="Times New Roman" w:hAnsi="Century Gothic" w:cs="Helvetica"/>
          <w:sz w:val="24"/>
          <w:szCs w:val="24"/>
        </w:rPr>
        <w:t> USA</w:t>
      </w:r>
    </w:p>
    <w:p w14:paraId="57440B31"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686E3E0D" w14:textId="77777777" w:rsidR="007714E5" w:rsidRDefault="007714E5" w:rsidP="007714E5">
      <w:pPr>
        <w:spacing w:after="0" w:line="240" w:lineRule="auto"/>
        <w:rPr>
          <w:rFonts w:ascii="Century Gothic" w:eastAsia="Times New Roman" w:hAnsi="Century Gothic" w:cs="Helvetica"/>
          <w:sz w:val="24"/>
          <w:szCs w:val="24"/>
        </w:rPr>
      </w:pPr>
    </w:p>
    <w:p w14:paraId="684F5E19"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CWA / OPA: </w:t>
      </w:r>
      <w:r>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47D9DC11"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Immediate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This material contains no chemicals subject to the supplier notification requirements of the SARA 313 Toxic Release Program. </w:t>
      </w:r>
    </w:p>
    <w:p w14:paraId="0BDC631A" w14:textId="77777777" w:rsidR="007714E5" w:rsidRDefault="007714E5" w:rsidP="007714E5">
      <w:pPr>
        <w:spacing w:after="0" w:line="240" w:lineRule="auto"/>
        <w:rPr>
          <w:rFonts w:ascii="Century Gothic" w:eastAsia="Times New Roman" w:hAnsi="Century Gothic" w:cs="Helvetica"/>
          <w:sz w:val="24"/>
          <w:szCs w:val="24"/>
        </w:rPr>
      </w:pPr>
    </w:p>
    <w:p w14:paraId="20D297A4" w14:textId="77777777" w:rsidR="007714E5" w:rsidRDefault="007714E5" w:rsidP="007714E5">
      <w:pPr>
        <w:spacing w:after="0" w:line="240" w:lineRule="auto"/>
        <w:rPr>
          <w:rFonts w:ascii="Century Gothic" w:eastAsia="Times New Roman" w:hAnsi="Century Gothic" w:cs="Helvetica"/>
          <w:sz w:val="24"/>
          <w:szCs w:val="24"/>
        </w:rPr>
      </w:pPr>
    </w:p>
    <w:p w14:paraId="4A103516"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w:t>
      </w:r>
      <w:r w:rsidR="00A82935">
        <w:rPr>
          <w:rFonts w:ascii="Century Gothic" w:eastAsia="Times New Roman" w:hAnsi="Century Gothic" w:cs="Helvetica"/>
          <w:b/>
          <w:bCs/>
          <w:sz w:val="24"/>
          <w:szCs w:val="24"/>
        </w:rPr>
        <w:t xml:space="preserve"> none</w:t>
      </w:r>
    </w:p>
    <w:p w14:paraId="6AD163E8" w14:textId="77777777" w:rsidR="007714E5" w:rsidRDefault="007714E5" w:rsidP="007714E5">
      <w:pPr>
        <w:spacing w:after="0" w:line="240" w:lineRule="auto"/>
        <w:rPr>
          <w:rFonts w:ascii="Century Gothic" w:eastAsia="Times New Roman" w:hAnsi="Century Gothic" w:cs="Helvetica"/>
          <w:sz w:val="24"/>
          <w:szCs w:val="24"/>
        </w:rPr>
      </w:pPr>
    </w:p>
    <w:p w14:paraId="7DF2B017"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625A6973"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418C4DCC" w14:textId="77777777" w:rsidR="007714E5" w:rsidRDefault="007714E5" w:rsidP="007714E5">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714E5" w14:paraId="6C811CF0" w14:textId="77777777" w:rsidTr="005D7F8D">
        <w:tc>
          <w:tcPr>
            <w:tcW w:w="13176" w:type="dxa"/>
            <w:tcBorders>
              <w:top w:val="nil"/>
              <w:left w:val="nil"/>
              <w:bottom w:val="nil"/>
              <w:right w:val="nil"/>
            </w:tcBorders>
            <w:shd w:val="clear" w:color="auto" w:fill="FF0000"/>
            <w:tcMar>
              <w:top w:w="0" w:type="dxa"/>
              <w:left w:w="108" w:type="dxa"/>
              <w:bottom w:w="0" w:type="dxa"/>
              <w:right w:w="108" w:type="dxa"/>
            </w:tcMar>
            <w:hideMark/>
          </w:tcPr>
          <w:p w14:paraId="3E916FF7" w14:textId="77777777" w:rsidR="007714E5" w:rsidRDefault="007714E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30400498"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22FD1A28"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H304: May be fatal if swallowed and enters airways; Aspiration, Cat 1</w:t>
      </w:r>
    </w:p>
    <w:p w14:paraId="62E12953"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H315: Causes skin irritation; Skin Corr/Irritation, Cat 2</w:t>
      </w:r>
    </w:p>
    <w:p w14:paraId="72FB4937"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H319 (2A): Causes serious eye irritation; Serious Eye Damage/Irr, Cat 2A</w:t>
      </w:r>
    </w:p>
    <w:p w14:paraId="2D34AAAF"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H400: Very toxic to aquatic life; Acute Env Tox, Cat 1</w:t>
      </w:r>
    </w:p>
    <w:p w14:paraId="5884BE09"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H401: Toxic to aquatic life; Acute Env Tox, Cat 2</w:t>
      </w:r>
    </w:p>
    <w:p w14:paraId="777B3D87"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H410: Very toxic to aquatic life with long lasting effects; Chronic Env Tox, Cat 1</w:t>
      </w:r>
    </w:p>
    <w:p w14:paraId="4DF45137" w14:textId="77777777" w:rsidR="007714E5" w:rsidRDefault="007714E5" w:rsidP="007714E5">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H411: Toxic to aquatic life with long lasting effects; Chronic Env Tox, Cat 2</w:t>
      </w:r>
    </w:p>
    <w:p w14:paraId="30DC777C" w14:textId="77777777" w:rsidR="007714E5" w:rsidRDefault="007714E5" w:rsidP="007714E5">
      <w:pPr>
        <w:spacing w:after="0" w:line="240" w:lineRule="auto"/>
        <w:rPr>
          <w:rFonts w:ascii="Century Gothic" w:eastAsia="Times New Roman" w:hAnsi="Century Gothic" w:cs="Helvetica"/>
          <w:b/>
          <w:bCs/>
          <w:sz w:val="24"/>
          <w:szCs w:val="24"/>
        </w:rPr>
      </w:pPr>
    </w:p>
    <w:p w14:paraId="14E094FC" w14:textId="77777777" w:rsidR="00845AC5" w:rsidRPr="005D7F8D" w:rsidRDefault="007714E5" w:rsidP="005D7F8D">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r>
      <w:r>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845AC5" w:rsidRPr="005D7F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B47B" w14:textId="77777777" w:rsidR="008A4938" w:rsidRDefault="008A4938" w:rsidP="007714E5">
      <w:pPr>
        <w:spacing w:after="0" w:line="240" w:lineRule="auto"/>
      </w:pPr>
      <w:r>
        <w:separator/>
      </w:r>
    </w:p>
  </w:endnote>
  <w:endnote w:type="continuationSeparator" w:id="0">
    <w:p w14:paraId="722537E0" w14:textId="77777777" w:rsidR="008A4938" w:rsidRDefault="008A4938" w:rsidP="0077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9475"/>
      <w:docPartObj>
        <w:docPartGallery w:val="Page Numbers (Bottom of Page)"/>
        <w:docPartUnique/>
      </w:docPartObj>
    </w:sdtPr>
    <w:sdtEndPr>
      <w:rPr>
        <w:noProof/>
      </w:rPr>
    </w:sdtEndPr>
    <w:sdtContent>
      <w:p w14:paraId="5F0F1443" w14:textId="77777777" w:rsidR="004726A7" w:rsidRDefault="004726A7">
        <w:pPr>
          <w:pStyle w:val="Footer"/>
          <w:jc w:val="center"/>
        </w:pPr>
        <w:r>
          <w:fldChar w:fldCharType="begin"/>
        </w:r>
        <w:r>
          <w:instrText xml:space="preserve"> PAGE   \* MERGEFORMAT </w:instrText>
        </w:r>
        <w:r>
          <w:fldChar w:fldCharType="separate"/>
        </w:r>
        <w:r w:rsidR="002B41B8">
          <w:rPr>
            <w:noProof/>
          </w:rPr>
          <w:t>1</w:t>
        </w:r>
        <w:r>
          <w:rPr>
            <w:noProof/>
          </w:rPr>
          <w:fldChar w:fldCharType="end"/>
        </w:r>
      </w:p>
    </w:sdtContent>
  </w:sdt>
  <w:p w14:paraId="60894540" w14:textId="77777777" w:rsidR="004726A7" w:rsidRDefault="00472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7C76" w14:textId="77777777" w:rsidR="008A4938" w:rsidRDefault="008A4938" w:rsidP="007714E5">
      <w:pPr>
        <w:spacing w:after="0" w:line="240" w:lineRule="auto"/>
      </w:pPr>
      <w:r>
        <w:separator/>
      </w:r>
    </w:p>
  </w:footnote>
  <w:footnote w:type="continuationSeparator" w:id="0">
    <w:p w14:paraId="61F30542" w14:textId="77777777" w:rsidR="008A4938" w:rsidRDefault="008A4938" w:rsidP="00771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AACC" w14:textId="77777777" w:rsidR="007714E5" w:rsidRDefault="007714E5">
    <w:pPr>
      <w:pStyle w:val="Header"/>
    </w:pPr>
    <w:r>
      <w:rPr>
        <w:noProof/>
      </w:rPr>
      <w:drawing>
        <wp:inline distT="0" distB="0" distL="0" distR="0" wp14:anchorId="25D2832D" wp14:editId="17FF096D">
          <wp:extent cx="6014434" cy="66548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4434"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4E5"/>
    <w:rsid w:val="001546C6"/>
    <w:rsid w:val="00227312"/>
    <w:rsid w:val="002B41B8"/>
    <w:rsid w:val="004726A7"/>
    <w:rsid w:val="00522F98"/>
    <w:rsid w:val="005500EE"/>
    <w:rsid w:val="005D7F8D"/>
    <w:rsid w:val="0066718C"/>
    <w:rsid w:val="006B0D70"/>
    <w:rsid w:val="006E6D4E"/>
    <w:rsid w:val="00727432"/>
    <w:rsid w:val="007714E5"/>
    <w:rsid w:val="00845AC5"/>
    <w:rsid w:val="00892DDC"/>
    <w:rsid w:val="008A4938"/>
    <w:rsid w:val="00A82935"/>
    <w:rsid w:val="00CD4317"/>
    <w:rsid w:val="00FA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690AB"/>
  <w15:docId w15:val="{49777F6C-D2C8-419A-8EE2-B496B491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4E5"/>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77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4E5"/>
    <w:rPr>
      <w:rFonts w:ascii="Tahoma" w:hAnsi="Tahoma" w:cs="Tahoma"/>
      <w:sz w:val="16"/>
      <w:szCs w:val="16"/>
    </w:rPr>
  </w:style>
  <w:style w:type="paragraph" w:styleId="Header">
    <w:name w:val="header"/>
    <w:basedOn w:val="Normal"/>
    <w:link w:val="HeaderChar"/>
    <w:uiPriority w:val="99"/>
    <w:unhideWhenUsed/>
    <w:rsid w:val="00771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4E5"/>
  </w:style>
  <w:style w:type="paragraph" w:styleId="Footer">
    <w:name w:val="footer"/>
    <w:basedOn w:val="Normal"/>
    <w:link w:val="FooterChar"/>
    <w:uiPriority w:val="99"/>
    <w:unhideWhenUsed/>
    <w:rsid w:val="00771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13</cp:revision>
  <cp:lastPrinted>2015-07-09T17:01:00Z</cp:lastPrinted>
  <dcterms:created xsi:type="dcterms:W3CDTF">2015-07-09T15:44:00Z</dcterms:created>
  <dcterms:modified xsi:type="dcterms:W3CDTF">2022-01-07T17:54:00Z</dcterms:modified>
</cp:coreProperties>
</file>