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7E18" w14:textId="77777777" w:rsidR="00917615" w:rsidRPr="00C864B1" w:rsidRDefault="00917615" w:rsidP="00595AED">
      <w:pPr>
        <w:spacing w:after="0" w:line="240" w:lineRule="auto"/>
        <w:rPr>
          <w:rFonts w:ascii="Century Gothic" w:eastAsia="Times New Roman" w:hAnsi="Century Gothic" w:cs="Helvetica"/>
          <w:b/>
          <w:bCs/>
        </w:rPr>
      </w:pPr>
    </w:p>
    <w:p w14:paraId="340A0EF9" w14:textId="3A0B97E3" w:rsidR="00C864B1" w:rsidRPr="00C864B1" w:rsidRDefault="00C864B1" w:rsidP="00C864B1">
      <w:pPr>
        <w:spacing w:after="0" w:line="240" w:lineRule="auto"/>
        <w:rPr>
          <w:rFonts w:ascii="Century Gothic" w:eastAsia="Times New Roman" w:hAnsi="Century Gothic" w:cs="Times New Roman"/>
          <w:b/>
          <w:bCs/>
          <w:color w:val="FF0000"/>
          <w:sz w:val="24"/>
          <w:szCs w:val="24"/>
        </w:rPr>
      </w:pPr>
      <w:r w:rsidRPr="00C864B1">
        <w:rPr>
          <w:rFonts w:ascii="Century Gothic" w:eastAsia="Times New Roman" w:hAnsi="Century Gothic" w:cs="Times New Roman"/>
          <w:b/>
          <w:bCs/>
          <w:sz w:val="24"/>
          <w:szCs w:val="24"/>
        </w:rPr>
        <w:t xml:space="preserve">Safety Data Sheet: </w:t>
      </w:r>
      <w:r w:rsidRPr="00C864B1">
        <w:rPr>
          <w:rFonts w:ascii="Century Gothic" w:eastAsia="Times New Roman" w:hAnsi="Century Gothic" w:cs="Times New Roman"/>
          <w:b/>
          <w:bCs/>
          <w:color w:val="FF0000"/>
          <w:sz w:val="24"/>
          <w:szCs w:val="24"/>
        </w:rPr>
        <w:t xml:space="preserve">Beacon Signal All </w:t>
      </w:r>
      <w:r>
        <w:rPr>
          <w:rFonts w:ascii="Century Gothic" w:eastAsia="Times New Roman" w:hAnsi="Century Gothic" w:cs="Times New Roman"/>
          <w:b/>
          <w:bCs/>
          <w:color w:val="FF0000"/>
          <w:sz w:val="24"/>
          <w:szCs w:val="24"/>
        </w:rPr>
        <w:t>Weather 10w-</w:t>
      </w:r>
      <w:r w:rsidR="000A36AC">
        <w:rPr>
          <w:rFonts w:ascii="Century Gothic" w:eastAsia="Times New Roman" w:hAnsi="Century Gothic" w:cs="Times New Roman"/>
          <w:b/>
          <w:bCs/>
          <w:color w:val="FF0000"/>
          <w:sz w:val="24"/>
          <w:szCs w:val="24"/>
        </w:rPr>
        <w:t>4</w:t>
      </w:r>
      <w:r>
        <w:rPr>
          <w:rFonts w:ascii="Century Gothic" w:eastAsia="Times New Roman" w:hAnsi="Century Gothic" w:cs="Times New Roman"/>
          <w:b/>
          <w:bCs/>
          <w:color w:val="FF0000"/>
          <w:sz w:val="24"/>
          <w:szCs w:val="24"/>
        </w:rPr>
        <w:t>0 XT Motor Oil</w:t>
      </w:r>
    </w:p>
    <w:p w14:paraId="00ED3F67" w14:textId="1C84BBEB" w:rsidR="00C864B1" w:rsidRPr="00C864B1" w:rsidRDefault="00C864B1" w:rsidP="00C864B1">
      <w:pPr>
        <w:spacing w:after="0" w:line="240" w:lineRule="auto"/>
        <w:rPr>
          <w:rFonts w:ascii="Century Gothic" w:eastAsia="Times New Roman" w:hAnsi="Century Gothic" w:cs="Arial"/>
          <w:b/>
          <w:bCs/>
          <w:color w:val="030303"/>
          <w:sz w:val="24"/>
          <w:szCs w:val="24"/>
        </w:rPr>
      </w:pPr>
      <w:r w:rsidRPr="00C864B1">
        <w:rPr>
          <w:rFonts w:ascii="Century Gothic" w:eastAsia="Times New Roman" w:hAnsi="Century Gothic" w:cs="Arial"/>
          <w:b/>
          <w:bCs/>
          <w:color w:val="030303"/>
          <w:sz w:val="24"/>
          <w:szCs w:val="24"/>
        </w:rPr>
        <w:t xml:space="preserve">Revision Date: </w:t>
      </w:r>
      <w:r w:rsidR="00E940C5">
        <w:rPr>
          <w:rFonts w:ascii="Century Gothic" w:eastAsia="Times New Roman" w:hAnsi="Century Gothic" w:cs="Arial"/>
          <w:b/>
          <w:bCs/>
          <w:color w:val="030303"/>
          <w:sz w:val="24"/>
          <w:szCs w:val="24"/>
        </w:rPr>
        <w:t>January 2</w:t>
      </w:r>
      <w:r w:rsidR="00E940C5">
        <w:rPr>
          <w:rFonts w:ascii="Century Gothic" w:eastAsia="Times New Roman" w:hAnsi="Century Gothic" w:cs="Arial"/>
          <w:b/>
          <w:bCs/>
          <w:color w:val="030303"/>
          <w:sz w:val="24"/>
          <w:szCs w:val="24"/>
          <w:vertAlign w:val="superscript"/>
        </w:rPr>
        <w:t>nd</w:t>
      </w:r>
      <w:r w:rsidR="003A0C4E">
        <w:rPr>
          <w:rFonts w:ascii="Century Gothic" w:eastAsia="Times New Roman" w:hAnsi="Century Gothic" w:cs="Arial"/>
          <w:b/>
          <w:bCs/>
          <w:color w:val="030303"/>
          <w:sz w:val="24"/>
          <w:szCs w:val="24"/>
        </w:rPr>
        <w:t>, 202</w:t>
      </w:r>
      <w:r w:rsidR="007402D9">
        <w:rPr>
          <w:rFonts w:ascii="Century Gothic" w:eastAsia="Times New Roman" w:hAnsi="Century Gothic" w:cs="Arial"/>
          <w:b/>
          <w:bCs/>
          <w:color w:val="030303"/>
          <w:sz w:val="24"/>
          <w:szCs w:val="24"/>
        </w:rPr>
        <w:t>2</w:t>
      </w:r>
    </w:p>
    <w:p w14:paraId="28A5F6D6" w14:textId="77777777" w:rsidR="00C864B1" w:rsidRPr="00C864B1" w:rsidRDefault="00C864B1" w:rsidP="00C864B1">
      <w:pPr>
        <w:spacing w:after="0" w:line="240" w:lineRule="auto"/>
        <w:rPr>
          <w:rFonts w:eastAsiaTheme="minorEastAsia"/>
          <w:sz w:val="24"/>
          <w:szCs w:val="24"/>
        </w:rPr>
      </w:pPr>
    </w:p>
    <w:tbl>
      <w:tblPr>
        <w:tblStyle w:val="TableGrid1"/>
        <w:tblW w:w="9360" w:type="dxa"/>
        <w:tblInd w:w="108" w:type="dxa"/>
        <w:tblLook w:val="04A0" w:firstRow="1" w:lastRow="0" w:firstColumn="1" w:lastColumn="0" w:noHBand="0" w:noVBand="1"/>
      </w:tblPr>
      <w:tblGrid>
        <w:gridCol w:w="9360"/>
      </w:tblGrid>
      <w:tr w:rsidR="00C864B1" w:rsidRPr="00C864B1" w14:paraId="1C1B2628" w14:textId="77777777" w:rsidTr="007455D5">
        <w:tc>
          <w:tcPr>
            <w:tcW w:w="9360" w:type="dxa"/>
            <w:tcBorders>
              <w:top w:val="nil"/>
              <w:left w:val="nil"/>
              <w:bottom w:val="nil"/>
              <w:right w:val="nil"/>
            </w:tcBorders>
            <w:shd w:val="clear" w:color="auto" w:fill="FF0000"/>
            <w:hideMark/>
          </w:tcPr>
          <w:p w14:paraId="01FB2DDD" w14:textId="77777777" w:rsidR="00C864B1" w:rsidRPr="00C864B1" w:rsidRDefault="00C864B1" w:rsidP="00C864B1">
            <w:pPr>
              <w:rPr>
                <w:rFonts w:ascii="Century Gothic" w:hAnsi="Century Gothic"/>
                <w:color w:val="FFFFFF" w:themeColor="background1"/>
                <w:sz w:val="22"/>
                <w:szCs w:val="22"/>
              </w:rPr>
            </w:pPr>
            <w:r w:rsidRPr="00C864B1">
              <w:rPr>
                <w:rFonts w:ascii="Century Gothic" w:hAnsi="Century Gothic"/>
                <w:color w:val="FFFFFF" w:themeColor="background1"/>
                <w:sz w:val="22"/>
                <w:szCs w:val="22"/>
              </w:rPr>
              <w:t>SECTION 1                                   PRODUCT AND COMPANY IDENTIFICATION</w:t>
            </w:r>
          </w:p>
        </w:tc>
      </w:tr>
    </w:tbl>
    <w:p w14:paraId="58938477" w14:textId="77777777" w:rsidR="00C864B1" w:rsidRPr="00C864B1" w:rsidRDefault="00C864B1" w:rsidP="00C864B1">
      <w:pPr>
        <w:spacing w:after="0" w:line="240" w:lineRule="auto"/>
        <w:rPr>
          <w:rFonts w:ascii="Century Gothic" w:eastAsiaTheme="minorEastAsia" w:hAnsi="Century Gothic"/>
        </w:rPr>
      </w:pPr>
    </w:p>
    <w:p w14:paraId="2E4DBDB5" w14:textId="77777777" w:rsidR="00C864B1" w:rsidRPr="00C864B1" w:rsidRDefault="00C864B1" w:rsidP="00C864B1">
      <w:pPr>
        <w:spacing w:after="0" w:line="240" w:lineRule="auto"/>
        <w:rPr>
          <w:rFonts w:ascii="Century Gothic" w:eastAsiaTheme="minorEastAsia" w:hAnsi="Century Gothic"/>
          <w:b/>
        </w:rPr>
      </w:pPr>
      <w:r w:rsidRPr="00C864B1">
        <w:rPr>
          <w:rFonts w:ascii="Century Gothic" w:eastAsiaTheme="minorEastAsia" w:hAnsi="Century Gothic"/>
          <w:b/>
        </w:rPr>
        <w:t>PRODUCT</w:t>
      </w:r>
    </w:p>
    <w:p w14:paraId="77739D45" w14:textId="3BB02B1C"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Product Name:</w:t>
      </w:r>
      <w:r w:rsidRPr="00C864B1">
        <w:rPr>
          <w:rFonts w:ascii="Century Gothic" w:eastAsiaTheme="minorEastAsia" w:hAnsi="Century Gothic"/>
        </w:rPr>
        <w:t xml:space="preserve"> Beacon Signal All Weather 10w-</w:t>
      </w:r>
      <w:r w:rsidR="000A36AC">
        <w:rPr>
          <w:rFonts w:ascii="Century Gothic" w:eastAsiaTheme="minorEastAsia" w:hAnsi="Century Gothic"/>
        </w:rPr>
        <w:t>4</w:t>
      </w:r>
      <w:r w:rsidRPr="00C864B1">
        <w:rPr>
          <w:rFonts w:ascii="Century Gothic" w:eastAsiaTheme="minorEastAsia" w:hAnsi="Century Gothic"/>
        </w:rPr>
        <w:t>0 XT Motor Oil</w:t>
      </w:r>
    </w:p>
    <w:p w14:paraId="29655C13"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Product Description:</w:t>
      </w:r>
      <w:r w:rsidRPr="00C864B1">
        <w:rPr>
          <w:rFonts w:ascii="Century Gothic" w:eastAsiaTheme="minorEastAsia" w:hAnsi="Century Gothic"/>
        </w:rPr>
        <w:t xml:space="preserve"> Base Stocks and Additives</w:t>
      </w:r>
    </w:p>
    <w:p w14:paraId="308A100F"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Intended Use:</w:t>
      </w:r>
      <w:r w:rsidRPr="00C864B1">
        <w:rPr>
          <w:rFonts w:ascii="Century Gothic" w:eastAsiaTheme="minorEastAsia" w:hAnsi="Century Gothic"/>
        </w:rPr>
        <w:t xml:space="preserve"> Hydraulic Fluid</w:t>
      </w:r>
    </w:p>
    <w:p w14:paraId="3B96CA0B" w14:textId="77777777" w:rsidR="00C864B1" w:rsidRPr="00C864B1" w:rsidRDefault="00C864B1" w:rsidP="00C864B1">
      <w:pPr>
        <w:spacing w:after="0" w:line="240" w:lineRule="auto"/>
        <w:rPr>
          <w:rFonts w:ascii="Century Gothic" w:eastAsiaTheme="minorEastAsia" w:hAnsi="Century Gothic"/>
        </w:rPr>
      </w:pPr>
    </w:p>
    <w:p w14:paraId="22D1E37C" w14:textId="77777777" w:rsidR="00C864B1" w:rsidRPr="00C864B1" w:rsidRDefault="00C864B1" w:rsidP="00C864B1">
      <w:pPr>
        <w:spacing w:after="0" w:line="240" w:lineRule="auto"/>
        <w:rPr>
          <w:rFonts w:ascii="Century Gothic" w:eastAsiaTheme="minorEastAsia" w:hAnsi="Century Gothic"/>
          <w:b/>
        </w:rPr>
      </w:pPr>
      <w:r w:rsidRPr="00C864B1">
        <w:rPr>
          <w:rFonts w:ascii="Century Gothic" w:eastAsiaTheme="minorEastAsia" w:hAnsi="Century Gothic"/>
          <w:b/>
        </w:rPr>
        <w:t>COMPANY IDENTIFICATION</w:t>
      </w:r>
    </w:p>
    <w:p w14:paraId="6910DD91"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b/>
        </w:rPr>
        <w:t>Supplier:</w:t>
      </w:r>
      <w:r w:rsidRPr="00C864B1">
        <w:rPr>
          <w:rFonts w:ascii="Century Gothic" w:eastAsiaTheme="minorEastAsia" w:hAnsi="Century Gothic"/>
        </w:rPr>
        <w:tab/>
        <w:t>Beacon Lubricants</w:t>
      </w:r>
    </w:p>
    <w:p w14:paraId="4710F57E"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rPr>
        <w:tab/>
      </w:r>
      <w:r w:rsidRPr="00C864B1">
        <w:rPr>
          <w:rFonts w:ascii="Century Gothic" w:eastAsiaTheme="minorEastAsia" w:hAnsi="Century Gothic"/>
        </w:rPr>
        <w:tab/>
        <w:t>P.O Box 754</w:t>
      </w:r>
    </w:p>
    <w:p w14:paraId="70A6B93D"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rPr>
        <w:tab/>
      </w:r>
      <w:r w:rsidRPr="00C864B1">
        <w:rPr>
          <w:rFonts w:ascii="Century Gothic" w:eastAsiaTheme="minorEastAsia" w:hAnsi="Century Gothic"/>
        </w:rPr>
        <w:tab/>
        <w:t>Edinboro, PA 16412</w:t>
      </w:r>
    </w:p>
    <w:p w14:paraId="471D4A87" w14:textId="77777777" w:rsidR="00C864B1" w:rsidRPr="00C864B1" w:rsidRDefault="00C864B1" w:rsidP="00C864B1">
      <w:pPr>
        <w:spacing w:after="0" w:line="240" w:lineRule="auto"/>
        <w:rPr>
          <w:rFonts w:ascii="Century Gothic" w:eastAsiaTheme="minorEastAsia" w:hAnsi="Century Gothic"/>
        </w:rPr>
      </w:pPr>
    </w:p>
    <w:p w14:paraId="49C0F023" w14:textId="77777777" w:rsidR="00595AED"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Emergency Telephone:</w:t>
      </w:r>
      <w:r w:rsidRPr="00C864B1">
        <w:rPr>
          <w:rFonts w:ascii="Century Gothic" w:eastAsiaTheme="minorEastAsia" w:hAnsi="Century Gothic"/>
        </w:rPr>
        <w:tab/>
        <w:t>1-877-734-7334 – Beacon Lubricants, Inc.</w:t>
      </w:r>
      <w:r w:rsidRPr="00C864B1">
        <w:rPr>
          <w:rFonts w:ascii="Century Gothic" w:eastAsiaTheme="minorEastAsia" w:hAnsi="Century Gothic"/>
        </w:rPr>
        <w:br/>
      </w:r>
      <w:r w:rsidRPr="00C864B1">
        <w:rPr>
          <w:rFonts w:ascii="Century Gothic" w:eastAsiaTheme="minorEastAsia" w:hAnsi="Century Gothic"/>
          <w:b/>
        </w:rPr>
        <w:t>Emergency Telephone:</w:t>
      </w:r>
      <w:r w:rsidRPr="00C864B1">
        <w:rPr>
          <w:rFonts w:ascii="Century Gothic" w:eastAsiaTheme="minorEastAsia" w:hAnsi="Century Gothic"/>
        </w:rPr>
        <w:t xml:space="preserve"> </w:t>
      </w:r>
      <w:r w:rsidRPr="00C864B1">
        <w:rPr>
          <w:rFonts w:ascii="Century Gothic" w:eastAsiaTheme="minorEastAsia" w:hAnsi="Century Gothic"/>
        </w:rPr>
        <w:tab/>
        <w:t xml:space="preserve">1-800-424-9300 (24 hours) – </w:t>
      </w:r>
      <w:proofErr w:type="spellStart"/>
      <w:r w:rsidRPr="00C864B1">
        <w:rPr>
          <w:rFonts w:ascii="Century Gothic" w:eastAsiaTheme="minorEastAsia" w:hAnsi="Century Gothic"/>
        </w:rPr>
        <w:t>Chemtrec</w:t>
      </w:r>
      <w:proofErr w:type="spellEnd"/>
      <w:r w:rsidRPr="00C864B1">
        <w:rPr>
          <w:rFonts w:ascii="Century Gothic" w:eastAsiaTheme="minorEastAsia" w:hAnsi="Century Gothic"/>
        </w:rPr>
        <w:t xml:space="preserve"> approval </w:t>
      </w:r>
    </w:p>
    <w:p w14:paraId="09C9596B" w14:textId="77777777" w:rsidR="002F65A3" w:rsidRDefault="002F65A3" w:rsidP="00C864B1">
      <w:pPr>
        <w:spacing w:after="0" w:line="240" w:lineRule="auto"/>
        <w:rPr>
          <w:rFonts w:ascii="Century Gothic" w:eastAsiaTheme="minorEastAsia" w:hAnsi="Century Gothic"/>
        </w:rPr>
      </w:pPr>
      <w:r>
        <w:rPr>
          <w:rFonts w:ascii="Century Gothic" w:eastAsiaTheme="minorEastAsia" w:hAnsi="Century Gothic"/>
        </w:rPr>
        <w:t>Website: www.beaconlubricants.com</w:t>
      </w:r>
    </w:p>
    <w:p w14:paraId="0C78042A" w14:textId="77777777" w:rsidR="00C864B1" w:rsidRPr="00C864B1" w:rsidRDefault="00C864B1" w:rsidP="00C864B1">
      <w:pPr>
        <w:spacing w:after="0" w:line="240" w:lineRule="auto"/>
        <w:rPr>
          <w:rFonts w:ascii="Century Gothic" w:eastAsiaTheme="minorEastAsia"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22E71400"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73446BC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2                                                HAZARDS IDENTIFICATION </w:t>
            </w:r>
          </w:p>
        </w:tc>
      </w:tr>
    </w:tbl>
    <w:p w14:paraId="15F6F6BB"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This material is hazardous according to regulatory guidelines (M)SDS Section 15)</w:t>
      </w:r>
    </w:p>
    <w:p w14:paraId="3E641649" w14:textId="77777777" w:rsidR="00595AED" w:rsidRPr="00C864B1" w:rsidRDefault="00595AED" w:rsidP="00595AED">
      <w:pPr>
        <w:spacing w:after="0" w:line="240" w:lineRule="auto"/>
        <w:rPr>
          <w:rFonts w:ascii="Century Gothic" w:eastAsia="Times New Roman" w:hAnsi="Century Gothic" w:cs="Helvetica"/>
        </w:rPr>
      </w:pPr>
    </w:p>
    <w:p w14:paraId="20B7CAC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Other hazard information: </w:t>
      </w:r>
    </w:p>
    <w:p w14:paraId="45EA3EF5" w14:textId="77777777" w:rsidR="00595AED" w:rsidRPr="00C864B1" w:rsidRDefault="00595AED" w:rsidP="00595AED">
      <w:pPr>
        <w:spacing w:after="0" w:line="240" w:lineRule="auto"/>
        <w:rPr>
          <w:rFonts w:ascii="Century Gothic" w:eastAsia="Times New Roman" w:hAnsi="Century Gothic" w:cs="Helvetica"/>
        </w:rPr>
      </w:pPr>
    </w:p>
    <w:p w14:paraId="467E059C" w14:textId="638F3251"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HAZARD NOT OTHERWISE CLASSIFIED (HNOC):  </w:t>
      </w:r>
      <w:r w:rsidRPr="00C864B1">
        <w:rPr>
          <w:rFonts w:ascii="Century Gothic" w:eastAsia="Times New Roman" w:hAnsi="Century Gothic" w:cs="Helvetica"/>
        </w:rPr>
        <w:t>None as defined under 29 CFR 1900. 1200.</w:t>
      </w:r>
      <w:r w:rsidRPr="00C864B1">
        <w:rPr>
          <w:rFonts w:ascii="Century Gothic" w:eastAsia="Times New Roman" w:hAnsi="Century Gothic" w:cs="Helvetica"/>
          <w:b/>
          <w:bCs/>
        </w:rPr>
        <w: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PHYSICAL / CHEMICAL HAZARDS </w:t>
      </w:r>
      <w:r w:rsidRPr="00C864B1">
        <w:rPr>
          <w:rFonts w:ascii="Century Gothic" w:eastAsia="Times New Roman" w:hAnsi="Century Gothic" w:cs="Helvetica"/>
        </w:rPr>
        <w:br/>
        <w:t>No significant hazards</w:t>
      </w:r>
      <w:r w:rsidRPr="00C864B1">
        <w:rPr>
          <w:rFonts w:ascii="Century Gothic" w:eastAsia="Times New Roman" w:hAnsi="Century Gothic" w:cs="Helvetica"/>
          <w:b/>
          <w:bCs/>
        </w:rPr>
        <w:t> </w:t>
      </w:r>
      <w:r w:rsidRPr="00C864B1">
        <w:rPr>
          <w:rFonts w:ascii="Century Gothic" w:eastAsia="Times New Roman" w:hAnsi="Century Gothic" w:cs="Helvetica"/>
          <w:b/>
          <w:bCs/>
        </w:rPr>
        <w:br/>
      </w:r>
      <w:r w:rsidRPr="00C864B1">
        <w:rPr>
          <w:rFonts w:ascii="Century Gothic" w:eastAsia="Times New Roman" w:hAnsi="Century Gothic" w:cs="Helvetica"/>
        </w:rPr>
        <w:br/>
      </w:r>
      <w:r w:rsidRPr="00C864B1">
        <w:rPr>
          <w:rFonts w:ascii="Century Gothic" w:eastAsia="Times New Roman" w:hAnsi="Century Gothic" w:cs="Helvetica"/>
          <w:b/>
          <w:bCs/>
        </w:rPr>
        <w:t>HEALTH HAZARDS</w:t>
      </w:r>
      <w:r w:rsidRPr="00C864B1">
        <w:rPr>
          <w:rFonts w:ascii="Century Gothic" w:eastAsia="Times New Roman" w:hAnsi="Century Gothic" w:cs="Helvetica"/>
        </w:rPr>
        <w:br/>
        <w:t>High-pressure injection under skin may cause serious damage. Excessive exposure may result in eye, skin, or reparatory irritation.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HAZARDS</w:t>
      </w:r>
      <w:r w:rsidRPr="00C864B1">
        <w:rPr>
          <w:rFonts w:ascii="Century Gothic" w:eastAsia="Times New Roman" w:hAnsi="Century Gothic" w:cs="Helvetica"/>
        </w:rPr>
        <w:br/>
        <w:t>No significant hazards.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NFPA Hazard ID:</w:t>
      </w:r>
      <w:r w:rsidRPr="00C864B1">
        <w:rPr>
          <w:rFonts w:ascii="Century Gothic" w:eastAsia="Times New Roman" w:hAnsi="Century Gothic" w:cs="Helvetica"/>
        </w:rPr>
        <w:t xml:space="preserve"> Health:     0 Flammability:     1 Reactivity:     0</w:t>
      </w:r>
      <w:r w:rsidRPr="00C864B1">
        <w:rPr>
          <w:rFonts w:ascii="Century Gothic" w:eastAsia="Times New Roman" w:hAnsi="Century Gothic" w:cs="Helvetica"/>
        </w:rPr>
        <w:br/>
      </w:r>
      <w:r w:rsidRPr="00C864B1">
        <w:rPr>
          <w:rFonts w:ascii="Century Gothic" w:eastAsia="Times New Roman" w:hAnsi="Century Gothic" w:cs="Helvetica"/>
          <w:b/>
          <w:bCs/>
        </w:rPr>
        <w:t xml:space="preserve">HMIS </w:t>
      </w:r>
      <w:r w:rsidR="003A0C4E" w:rsidRPr="00C864B1">
        <w:rPr>
          <w:rFonts w:ascii="Century Gothic" w:eastAsia="Times New Roman" w:hAnsi="Century Gothic" w:cs="Helvetica"/>
          <w:b/>
          <w:bCs/>
        </w:rPr>
        <w:t>Hazard ID</w:t>
      </w:r>
      <w:r w:rsidRPr="00C864B1">
        <w:rPr>
          <w:rFonts w:ascii="Century Gothic" w:eastAsia="Times New Roman" w:hAnsi="Century Gothic" w:cs="Helvetica"/>
          <w:b/>
          <w:bCs/>
        </w:rPr>
        <w:t>: </w:t>
      </w:r>
      <w:r w:rsidRPr="00C864B1">
        <w:rPr>
          <w:rFonts w:ascii="Century Gothic" w:eastAsia="Times New Roman" w:hAnsi="Century Gothic" w:cs="Helvetica"/>
        </w:rPr>
        <w:t xml:space="preserve"> Health:   0 Flammability:     1 Reactivity:     0</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Note:</w:t>
      </w:r>
      <w:r w:rsidRPr="00C864B1">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r w:rsidRPr="00C864B1">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7596D19D"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6BAA0BE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lastRenderedPageBreak/>
              <w:t>SECTION 3                                    COMPOSITION / INFORMATION ON INGREDIENTS</w:t>
            </w:r>
          </w:p>
        </w:tc>
      </w:tr>
    </w:tbl>
    <w:p w14:paraId="35F45F4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This material is defined as a mixture.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1"/>
        <w:gridCol w:w="1933"/>
        <w:gridCol w:w="2534"/>
        <w:gridCol w:w="1872"/>
      </w:tblGrid>
      <w:tr w:rsidR="00595AED" w:rsidRPr="00C864B1" w14:paraId="07D5BAB3" w14:textId="77777777" w:rsidTr="00C864B1">
        <w:tc>
          <w:tcPr>
            <w:tcW w:w="3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F73E1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Name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6E8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CAS#</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8DA0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Concentration*</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2403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GHS Hazard Codes</w:t>
            </w:r>
          </w:p>
        </w:tc>
      </w:tr>
      <w:tr w:rsidR="00595AED" w:rsidRPr="00C864B1" w14:paraId="7C5B6B9C" w14:textId="77777777" w:rsidTr="00C864B1">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8142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SEVERLY HYDOTREATED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0CDA260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64742-54-7</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27F2098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1 - &lt; 5 %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0B63525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H304</w:t>
            </w:r>
          </w:p>
        </w:tc>
      </w:tr>
      <w:tr w:rsidR="00595AED" w:rsidRPr="00C864B1" w14:paraId="2FFD9017" w14:textId="77777777" w:rsidTr="00C864B1">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C37D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337B3E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64742-65-0</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1AFCD17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1 - &lt; 5 %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6FFBF54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H304</w:t>
            </w:r>
          </w:p>
        </w:tc>
      </w:tr>
    </w:tbl>
    <w:p w14:paraId="2D8DA064" w14:textId="77777777" w:rsidR="00595AED" w:rsidRPr="00C864B1" w:rsidRDefault="00595AED" w:rsidP="00595AED">
      <w:pPr>
        <w:spacing w:after="0" w:line="240" w:lineRule="auto"/>
        <w:rPr>
          <w:rFonts w:ascii="Century Gothic" w:eastAsia="Times New Roman" w:hAnsi="Century Gothic" w:cs="Helvetica"/>
        </w:rPr>
      </w:pPr>
    </w:p>
    <w:p w14:paraId="2D4EF498" w14:textId="141195E8"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*All Concentrations are percent by weight unless material is a gas. Gas </w:t>
      </w:r>
      <w:r w:rsidR="00D45038" w:rsidRPr="00C864B1">
        <w:rPr>
          <w:rFonts w:ascii="Century Gothic" w:eastAsia="Times New Roman" w:hAnsi="Century Gothic" w:cs="Helvetica"/>
        </w:rPr>
        <w:t>concentrations</w:t>
      </w:r>
      <w:r w:rsidRPr="00C864B1">
        <w:rPr>
          <w:rFonts w:ascii="Century Gothic" w:eastAsia="Times New Roman" w:hAnsi="Century Gothic" w:cs="Helvetica"/>
        </w:rPr>
        <w:t xml:space="preserve"> are in the percent by volume. </w:t>
      </w:r>
    </w:p>
    <w:p w14:paraId="490A4402" w14:textId="77777777" w:rsidR="00595AED" w:rsidRPr="00C864B1" w:rsidRDefault="00595AED" w:rsidP="00595AED">
      <w:pPr>
        <w:spacing w:after="0" w:line="240" w:lineRule="auto"/>
        <w:rPr>
          <w:rFonts w:ascii="Century Gothic" w:eastAsia="Times New Roman" w:hAnsi="Century Gothic" w:cs="Helvetica"/>
        </w:rPr>
      </w:pPr>
    </w:p>
    <w:p w14:paraId="29DFE3EF"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As per paragraph (</w:t>
      </w:r>
      <w:proofErr w:type="spellStart"/>
      <w:r w:rsidRPr="00C864B1">
        <w:rPr>
          <w:rFonts w:ascii="Century Gothic" w:eastAsia="Times New Roman" w:hAnsi="Century Gothic" w:cs="Helvetica"/>
        </w:rPr>
        <w:t>i</w:t>
      </w:r>
      <w:proofErr w:type="spellEnd"/>
      <w:r w:rsidRPr="00C864B1">
        <w:rPr>
          <w:rFonts w:ascii="Century Gothic" w:eastAsia="Times New Roman" w:hAnsi="Century Gothic" w:cs="Helvetica"/>
        </w:rPr>
        <w:t xml:space="preserve">) of 29 CFR 1910.1200, formulation is </w:t>
      </w:r>
      <w:proofErr w:type="gramStart"/>
      <w:r w:rsidRPr="00C864B1">
        <w:rPr>
          <w:rFonts w:ascii="Century Gothic" w:eastAsia="Times New Roman" w:hAnsi="Century Gothic" w:cs="Helvetica"/>
        </w:rPr>
        <w:t>a considered</w:t>
      </w:r>
      <w:proofErr w:type="gramEnd"/>
      <w:r w:rsidRPr="00C864B1">
        <w:rPr>
          <w:rFonts w:ascii="Century Gothic" w:eastAsia="Times New Roman" w:hAnsi="Century Gothic" w:cs="Helvetica"/>
        </w:rPr>
        <w:t xml:space="preserve">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w:t>
      </w:r>
      <w:proofErr w:type="spellStart"/>
      <w:r w:rsidRPr="00C864B1">
        <w:rPr>
          <w:rFonts w:ascii="Century Gothic" w:eastAsia="Times New Roman" w:hAnsi="Century Gothic" w:cs="Helvetica"/>
        </w:rPr>
        <w:t>i</w:t>
      </w:r>
      <w:proofErr w:type="spellEnd"/>
      <w:r w:rsidRPr="00C864B1">
        <w:rPr>
          <w:rFonts w:ascii="Century Gothic" w:eastAsia="Times New Roman" w:hAnsi="Century Gothic" w:cs="Helvetica"/>
        </w:rPr>
        <w:t>). </w:t>
      </w:r>
    </w:p>
    <w:p w14:paraId="0D380E2F"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1813F1C8"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3A84EA0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4                                                FIRST AID MEASURES</w:t>
            </w:r>
          </w:p>
        </w:tc>
      </w:tr>
    </w:tbl>
    <w:p w14:paraId="502F3F33" w14:textId="5CC30E56"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INHALATION</w:t>
      </w:r>
      <w:r w:rsidRPr="00C864B1">
        <w:rPr>
          <w:rFonts w:ascii="Century Gothic" w:eastAsia="Times New Roman" w:hAnsi="Century Gothic" w:cs="Helvetica"/>
        </w:rPr>
        <w:br/>
        <w:t xml:space="preserve">Remove from further exposure. For those </w:t>
      </w:r>
      <w:proofErr w:type="gramStart"/>
      <w:r w:rsidRPr="00C864B1">
        <w:rPr>
          <w:rFonts w:ascii="Century Gothic" w:eastAsia="Times New Roman" w:hAnsi="Century Gothic" w:cs="Helvetica"/>
        </w:rPr>
        <w:t>providing assistance</w:t>
      </w:r>
      <w:proofErr w:type="gramEnd"/>
      <w:r w:rsidRPr="00C864B1">
        <w:rPr>
          <w:rFonts w:ascii="Century Gothic" w:eastAsia="Times New Roman" w:hAnsi="Century Gothic" w:cs="Helvetica"/>
        </w:rPr>
        <w:t>,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SKIN CONTACT</w:t>
      </w:r>
      <w:r w:rsidRPr="00C864B1">
        <w:rPr>
          <w:rFonts w:ascii="Century Gothic" w:eastAsia="Times New Roman" w:hAnsi="Century Gothic" w:cs="Helvetica"/>
        </w:rPr>
        <w:br/>
        <w:t xml:space="preserve">Wash contact areas with soap and water. If product is injected into or under the skin, </w:t>
      </w:r>
      <w:r w:rsidR="003A0C4E" w:rsidRPr="00C864B1">
        <w:rPr>
          <w:rFonts w:ascii="Century Gothic" w:eastAsia="Times New Roman" w:hAnsi="Century Gothic" w:cs="Helvetica"/>
        </w:rPr>
        <w:t>or into</w:t>
      </w:r>
      <w:r w:rsidRPr="00C864B1">
        <w:rPr>
          <w:rFonts w:ascii="Century Gothic" w:eastAsia="Times New Roman" w:hAnsi="Century Gothic" w:cs="Helvetica"/>
        </w:rPr>
        <w:t xml:space="preserve"> any part of the body, regardless of the appearance of the wound or its size, the individual should be evaluated immediately by a physician as a surgical emergency. Even though initial symptoms </w:t>
      </w:r>
      <w:proofErr w:type="gramStart"/>
      <w:r w:rsidRPr="00C864B1">
        <w:rPr>
          <w:rFonts w:ascii="Century Gothic" w:eastAsia="Times New Roman" w:hAnsi="Century Gothic" w:cs="Helvetica"/>
        </w:rPr>
        <w:t>form</w:t>
      </w:r>
      <w:proofErr w:type="gramEnd"/>
      <w:r w:rsidRPr="00C864B1">
        <w:rPr>
          <w:rFonts w:ascii="Century Gothic" w:eastAsia="Times New Roman" w:hAnsi="Century Gothic" w:cs="Helvetica"/>
        </w:rPr>
        <w:t xml:space="preserve"> high pressure injection may be minimal or absent, early surgical treatment within the first few hours may significantly reduce the ultimate extend of injury.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EYE CONTACT</w:t>
      </w:r>
      <w:r w:rsidRPr="00C864B1">
        <w:rPr>
          <w:rFonts w:ascii="Century Gothic" w:eastAsia="Times New Roman" w:hAnsi="Century Gothic" w:cs="Helvetica"/>
        </w:rPr>
        <w:br/>
        <w:t>Flush thoroughly with water. If irritation occurs, get medical assistance.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INGESTION</w:t>
      </w:r>
      <w:r w:rsidRPr="00C864B1">
        <w:rPr>
          <w:rFonts w:ascii="Century Gothic" w:eastAsia="Times New Roman" w:hAnsi="Century Gothic" w:cs="Helvetica"/>
        </w:rPr>
        <w:br/>
        <w:t>First aid is normally not required. Seek medical attention if discomfort occurs. </w:t>
      </w:r>
    </w:p>
    <w:p w14:paraId="3F98748C" w14:textId="77777777" w:rsidR="00595AED" w:rsidRPr="00C864B1" w:rsidRDefault="00595AED" w:rsidP="00595AED">
      <w:pPr>
        <w:spacing w:after="0" w:line="240" w:lineRule="auto"/>
        <w:rPr>
          <w:rFonts w:ascii="Century Gothic" w:eastAsia="Times New Roman" w:hAnsi="Century Gothic" w:cs="Helvetica"/>
        </w:rPr>
      </w:pPr>
    </w:p>
    <w:p w14:paraId="56BC03B6"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1502C659"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05E749B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5                                                     FIRE FIGHTING MEASURES </w:t>
            </w:r>
          </w:p>
        </w:tc>
      </w:tr>
    </w:tbl>
    <w:p w14:paraId="267FFCE8" w14:textId="5AAF4AF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EXTINGUISHING MEDIA </w:t>
      </w:r>
      <w:r w:rsidRPr="00C864B1">
        <w:rPr>
          <w:rFonts w:ascii="Century Gothic" w:eastAsia="Times New Roman" w:hAnsi="Century Gothic" w:cs="Helvetica"/>
          <w:b/>
          <w:bCs/>
        </w:rPr>
        <w:br/>
        <w:t>Appropriate Extinguishing Media:</w:t>
      </w:r>
      <w:r w:rsidRPr="00C864B1">
        <w:rPr>
          <w:rFonts w:ascii="Century Gothic" w:eastAsia="Times New Roman" w:hAnsi="Century Gothic" w:cs="Helvetica"/>
        </w:rPr>
        <w:t xml:space="preserve"> Use water fog, foam, dry </w:t>
      </w:r>
      <w:r w:rsidR="00D45038" w:rsidRPr="00C864B1">
        <w:rPr>
          <w:rFonts w:ascii="Century Gothic" w:eastAsia="Times New Roman" w:hAnsi="Century Gothic" w:cs="Helvetica"/>
        </w:rPr>
        <w:t>chemical,</w:t>
      </w:r>
      <w:r w:rsidRPr="00C864B1">
        <w:rPr>
          <w:rFonts w:ascii="Century Gothic" w:eastAsia="Times New Roman" w:hAnsi="Century Gothic" w:cs="Helvetica"/>
        </w:rPr>
        <w:t xml:space="preserve"> or carbon dioxide (CO2) to extinguish flames.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Inappropriate Extinguishing Media:</w:t>
      </w:r>
      <w:r w:rsidRPr="00C864B1">
        <w:rPr>
          <w:rFonts w:ascii="Century Gothic" w:eastAsia="Times New Roman" w:hAnsi="Century Gothic" w:cs="Helvetica"/>
        </w:rPr>
        <w:t> Straight streams of water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FIRE FIGHTING</w:t>
      </w:r>
      <w:r w:rsidRPr="00C864B1">
        <w:rPr>
          <w:rFonts w:ascii="Century Gothic" w:eastAsia="Times New Roman" w:hAnsi="Century Gothic" w:cs="Helvetica"/>
        </w:rPr>
        <w:br/>
      </w:r>
      <w:r w:rsidRPr="00C864B1">
        <w:rPr>
          <w:rFonts w:ascii="Century Gothic" w:eastAsia="Times New Roman" w:hAnsi="Century Gothic" w:cs="Helvetica"/>
          <w:b/>
          <w:bCs/>
        </w:rPr>
        <w:t>Fire Fighting Instructions:</w:t>
      </w:r>
      <w:r w:rsidRPr="00C864B1">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7160914" w14:textId="77777777" w:rsidR="00595AED" w:rsidRPr="00C864B1" w:rsidRDefault="00595AED" w:rsidP="00595AED">
      <w:pPr>
        <w:spacing w:after="0" w:line="240" w:lineRule="auto"/>
        <w:rPr>
          <w:rFonts w:ascii="Century Gothic" w:eastAsia="Times New Roman" w:hAnsi="Century Gothic" w:cs="Helvetica"/>
        </w:rPr>
      </w:pPr>
    </w:p>
    <w:p w14:paraId="436711F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Unusual Fire Hazards:</w:t>
      </w:r>
      <w:r w:rsidRPr="00C864B1">
        <w:rPr>
          <w:rFonts w:ascii="Century Gothic" w:eastAsia="Times New Roman" w:hAnsi="Century Gothic" w:cs="Helvetica"/>
        </w:rPr>
        <w:t xml:space="preserve"> Pressurized mists may form a flammable mixture. </w:t>
      </w:r>
    </w:p>
    <w:p w14:paraId="6429186E" w14:textId="47C609BD"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Hazardous Combustion Products:</w:t>
      </w:r>
      <w:r w:rsidRPr="00C864B1">
        <w:rPr>
          <w:rFonts w:ascii="Century Gothic" w:eastAsia="Times New Roman" w:hAnsi="Century Gothic" w:cs="Helvetica"/>
        </w:rPr>
        <w:t xml:space="preserve"> Aldehydes, </w:t>
      </w:r>
      <w:r w:rsidR="00F22FB7" w:rsidRPr="00C864B1">
        <w:rPr>
          <w:rFonts w:ascii="Century Gothic" w:eastAsia="Times New Roman" w:hAnsi="Century Gothic" w:cs="Helvetica"/>
        </w:rPr>
        <w:t>sulfur</w:t>
      </w:r>
      <w:r w:rsidRPr="00C864B1">
        <w:rPr>
          <w:rFonts w:ascii="Century Gothic" w:eastAsia="Times New Roman" w:hAnsi="Century Gothic" w:cs="Helvetica"/>
        </w:rPr>
        <w:t xml:space="preserve"> oxides, Oxides of carbon, Smoke, Fume, Incomplete combustion products.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FLAMMABILITY PROPERTIES</w:t>
      </w:r>
      <w:r w:rsidRPr="00C864B1">
        <w:rPr>
          <w:rFonts w:ascii="Century Gothic" w:eastAsia="Times New Roman" w:hAnsi="Century Gothic" w:cs="Helvetica"/>
        </w:rPr>
        <w:br/>
      </w:r>
      <w:r w:rsidRPr="00C864B1">
        <w:rPr>
          <w:rFonts w:ascii="Century Gothic" w:eastAsia="Times New Roman" w:hAnsi="Century Gothic" w:cs="Helvetica"/>
          <w:b/>
          <w:bCs/>
        </w:rPr>
        <w:t>Flash Point [Method]:</w:t>
      </w:r>
      <w:r w:rsidRPr="00C864B1">
        <w:rPr>
          <w:rFonts w:ascii="Century Gothic" w:eastAsia="Times New Roman" w:hAnsi="Century Gothic" w:cs="Helvetica"/>
        </w:rPr>
        <w:t xml:space="preserve">  227°C (441°F) [ASTEM D-92]</w:t>
      </w:r>
      <w:r w:rsidRPr="00C864B1">
        <w:rPr>
          <w:rFonts w:ascii="Century Gothic" w:eastAsia="Times New Roman" w:hAnsi="Century Gothic" w:cs="Helvetica"/>
        </w:rPr>
        <w:br/>
      </w:r>
      <w:r w:rsidRPr="00C864B1">
        <w:rPr>
          <w:rFonts w:ascii="Century Gothic" w:eastAsia="Times New Roman" w:hAnsi="Century Gothic" w:cs="Helvetica"/>
          <w:b/>
          <w:bCs/>
        </w:rPr>
        <w:t>Flammable Limits (Approximate volume % in air)</w:t>
      </w:r>
      <w:r w:rsidRPr="00C864B1">
        <w:rPr>
          <w:rFonts w:ascii="Century Gothic" w:eastAsia="Times New Roman" w:hAnsi="Century Gothic" w:cs="Helvetica"/>
        </w:rPr>
        <w:t>: LEL: 0.9 UEL: 7.0</w:t>
      </w:r>
      <w:r w:rsidRPr="00C864B1">
        <w:rPr>
          <w:rFonts w:ascii="Century Gothic" w:eastAsia="Times New Roman" w:hAnsi="Century Gothic" w:cs="Helvetica"/>
        </w:rPr>
        <w:br/>
      </w:r>
      <w:r w:rsidRPr="00C864B1">
        <w:rPr>
          <w:rFonts w:ascii="Century Gothic" w:eastAsia="Times New Roman" w:hAnsi="Century Gothic" w:cs="Helvetica"/>
          <w:b/>
          <w:bCs/>
        </w:rPr>
        <w:t>Autoignition Temperature:</w:t>
      </w:r>
      <w:r w:rsidRPr="00C864B1">
        <w:rPr>
          <w:rFonts w:ascii="Century Gothic" w:eastAsia="Times New Roman" w:hAnsi="Century Gothic" w:cs="Helvetica"/>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34AC2948"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179B1CC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6                                                           ACCIDENTAL RELEASE MEASURES </w:t>
            </w:r>
          </w:p>
        </w:tc>
      </w:tr>
    </w:tbl>
    <w:p w14:paraId="4BB875F7" w14:textId="0F245098"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NOTIFICATION PROCEDURES</w:t>
      </w:r>
      <w:r w:rsidRPr="00C864B1">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PROTECTIVE MEASURES</w:t>
      </w:r>
      <w:r w:rsidRPr="00C864B1">
        <w:rPr>
          <w:rFonts w:ascii="Century Gothic" w:eastAsia="Times New Roman" w:hAnsi="Century Gothic" w:cs="Helvetica"/>
        </w:rPr>
        <w:br/>
        <w:t xml:space="preserve">Avoid contact with spilled material. See Section 5 for </w:t>
      </w:r>
      <w:r w:rsidR="003A0C4E" w:rsidRPr="00C864B1">
        <w:rPr>
          <w:rFonts w:ascii="Century Gothic" w:eastAsia="Times New Roman" w:hAnsi="Century Gothic" w:cs="Helvetica"/>
        </w:rPr>
        <w:t>firefighting</w:t>
      </w:r>
      <w:r w:rsidRPr="00C864B1">
        <w:rPr>
          <w:rFonts w:ascii="Century Gothic" w:eastAsia="Times New Roman" w:hAnsi="Century Gothic" w:cs="Helvetica"/>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7E925127" w14:textId="77777777" w:rsidR="00595AED" w:rsidRPr="00C864B1" w:rsidRDefault="00595AED" w:rsidP="00595AED">
      <w:pPr>
        <w:spacing w:after="0" w:line="240" w:lineRule="auto"/>
        <w:rPr>
          <w:rFonts w:ascii="Century Gothic" w:eastAsia="Times New Roman" w:hAnsi="Century Gothic" w:cs="Helvetica"/>
        </w:rPr>
      </w:pPr>
    </w:p>
    <w:p w14:paraId="4E404FDC" w14:textId="53571973"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For emergency responders: Respiratory protection: respiratory protection will be necessary only in special cases, e.g., formation of </w:t>
      </w:r>
      <w:proofErr w:type="gramStart"/>
      <w:r w:rsidRPr="00C864B1">
        <w:rPr>
          <w:rFonts w:ascii="Century Gothic" w:eastAsia="Times New Roman" w:hAnsi="Century Gothic" w:cs="Helvetica"/>
        </w:rPr>
        <w:t>mists</w:t>
      </w:r>
      <w:proofErr w:type="gramEnd"/>
      <w:r w:rsidRPr="00C864B1">
        <w:rPr>
          <w:rFonts w:ascii="Century Gothic" w:eastAsia="Times New Roman" w:hAnsi="Century Gothic" w:cs="Helvetica"/>
        </w:rPr>
        <w:t xml:space="preserve">. half-face or full-face respirator with filter(s) for dust/organic vapor or </w:t>
      </w:r>
      <w:r w:rsidR="003A0C4E" w:rsidRPr="00C864B1">
        <w:rPr>
          <w:rFonts w:ascii="Century Gothic" w:eastAsia="Times New Roman" w:hAnsi="Century Gothic" w:cs="Helvetica"/>
        </w:rPr>
        <w:t>Self-Contained</w:t>
      </w:r>
      <w:r w:rsidRPr="00C864B1">
        <w:rPr>
          <w:rFonts w:ascii="Century Gothic" w:eastAsia="Times New Roman" w:hAnsi="Century Gothic" w:cs="Helvetica"/>
        </w:rPr>
        <w:t xml:space="preserve"> Breathing Apparatus (SCBA) can be used depending on the size of spill and potential level of exposure. If the exposure cannot be completely characterized or an oxygen deficient atmosphere is possible </w:t>
      </w:r>
      <w:r w:rsidRPr="00C864B1">
        <w:rPr>
          <w:rFonts w:ascii="Century Gothic" w:eastAsia="Times New Roman" w:hAnsi="Century Gothic" w:cs="Helvetica"/>
        </w:rPr>
        <w:lastRenderedPageBreak/>
        <w:t xml:space="preserve">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3A0C4E" w:rsidRPr="00C864B1">
        <w:rPr>
          <w:rFonts w:ascii="Century Gothic" w:eastAsia="Times New Roman" w:hAnsi="Century Gothic" w:cs="Helvetica"/>
        </w:rPr>
        <w:t>as</w:t>
      </w:r>
      <w:r w:rsidRPr="00C864B1">
        <w:rPr>
          <w:rFonts w:ascii="Century Gothic" w:eastAsia="Times New Roman" w:hAnsi="Century Gothic" w:cs="Helvetica"/>
        </w:rPr>
        <w:t xml:space="preserve"> possible. Small spills: normal antistatic work clothes are usually adequate. Large spills: full body suit of chemical resistant, antistatic material is recommended. </w:t>
      </w:r>
    </w:p>
    <w:p w14:paraId="14448D28" w14:textId="7F602498"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SPILL MANAGEMENT </w:t>
      </w:r>
      <w:r w:rsidRPr="00C864B1">
        <w:rPr>
          <w:rFonts w:ascii="Century Gothic" w:eastAsia="Times New Roman" w:hAnsi="Century Gothic" w:cs="Helvetica"/>
        </w:rPr>
        <w:br/>
      </w:r>
      <w:r w:rsidRPr="00C864B1">
        <w:rPr>
          <w:rFonts w:ascii="Century Gothic" w:eastAsia="Times New Roman" w:hAnsi="Century Gothic" w:cs="Helvetica"/>
          <w:b/>
          <w:bCs/>
        </w:rPr>
        <w:t>Land Spill:</w:t>
      </w:r>
      <w:r w:rsidRPr="00C864B1">
        <w:rPr>
          <w:rFonts w:ascii="Century Gothic" w:eastAsia="Times New Roman" w:hAnsi="Century Gothic" w:cs="Helvetica"/>
        </w:rPr>
        <w:t xml:space="preserve"> Stop leak if you can do it without risk. Recover by pumping or with suitable absorbent. </w:t>
      </w:r>
      <w:r w:rsidRPr="00C864B1">
        <w:rPr>
          <w:rFonts w:ascii="Century Gothic" w:eastAsia="Times New Roman" w:hAnsi="Century Gothic" w:cs="Helvetica"/>
        </w:rPr>
        <w:br/>
      </w:r>
      <w:r w:rsidRPr="00C864B1">
        <w:rPr>
          <w:rFonts w:ascii="Century Gothic" w:eastAsia="Times New Roman" w:hAnsi="Century Gothic" w:cs="Helvetica"/>
          <w:b/>
          <w:bCs/>
        </w:rPr>
        <w:t>Water Spill:</w:t>
      </w:r>
      <w:r w:rsidRPr="00C864B1">
        <w:rPr>
          <w:rFonts w:ascii="Century Gothic" w:eastAsia="Times New Roman" w:hAnsi="Century Gothic" w:cs="Helvetica"/>
        </w:rPr>
        <w:t xml:space="preserve">  Stop </w:t>
      </w:r>
      <w:proofErr w:type="gramStart"/>
      <w:r w:rsidRPr="00C864B1">
        <w:rPr>
          <w:rFonts w:ascii="Century Gothic" w:eastAsia="Times New Roman" w:hAnsi="Century Gothic" w:cs="Helvetica"/>
        </w:rPr>
        <w:t>leak</w:t>
      </w:r>
      <w:proofErr w:type="gramEnd"/>
      <w:r w:rsidRPr="00C864B1">
        <w:rPr>
          <w:rFonts w:ascii="Century Gothic" w:eastAsia="Times New Roman" w:hAnsi="Century Gothic" w:cs="Helvetica"/>
        </w:rPr>
        <w:t xml:space="preserve"> if you can do it without risk. Confine the spill immediately with booms. Warn other shipping. Remove from the surface by skimming or with suitable absorbents. Seek the advice of a specialist before using dispersants. </w:t>
      </w:r>
      <w:r w:rsidRPr="00C864B1">
        <w:rPr>
          <w:rFonts w:ascii="Century Gothic" w:eastAsia="Times New Roman" w:hAnsi="Century Gothic" w:cs="Helvetica"/>
        </w:rPr>
        <w:br/>
      </w:r>
      <w:r w:rsidRPr="00C864B1">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PRECAUTIONS</w:t>
      </w:r>
      <w:r w:rsidRPr="00C864B1">
        <w:rPr>
          <w:rFonts w:ascii="Century Gothic" w:eastAsia="Times New Roman" w:hAnsi="Century Gothic" w:cs="Helvetica"/>
        </w:rPr>
        <w:br/>
        <w:t xml:space="preserve">Large Spills: Dike far ahead of liquid spill for later recovery and disposal. Prevent entry into waterways, sewers, </w:t>
      </w:r>
      <w:r w:rsidR="00D45038" w:rsidRPr="00C864B1">
        <w:rPr>
          <w:rFonts w:ascii="Century Gothic" w:eastAsia="Times New Roman" w:hAnsi="Century Gothic" w:cs="Helvetica"/>
        </w:rPr>
        <w:t>basements,</w:t>
      </w:r>
      <w:r w:rsidRPr="00C864B1">
        <w:rPr>
          <w:rFonts w:ascii="Century Gothic" w:eastAsia="Times New Roman" w:hAnsi="Century Gothic" w:cs="Helvetica"/>
        </w:rPr>
        <w:t xml:space="preserve"> or confined areas. </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70F014BB" w14:textId="77777777" w:rsidTr="00C864B1">
        <w:tc>
          <w:tcPr>
            <w:tcW w:w="9468" w:type="dxa"/>
            <w:shd w:val="clear" w:color="auto" w:fill="FF0000"/>
            <w:tcMar>
              <w:top w:w="0" w:type="dxa"/>
              <w:left w:w="108" w:type="dxa"/>
              <w:bottom w:w="0" w:type="dxa"/>
              <w:right w:w="108" w:type="dxa"/>
            </w:tcMar>
            <w:hideMark/>
          </w:tcPr>
          <w:p w14:paraId="24E7F00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7                                                HANDLING AND STORAGE </w:t>
            </w:r>
          </w:p>
        </w:tc>
      </w:tr>
    </w:tbl>
    <w:p w14:paraId="4558421E"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HANDLING</w:t>
      </w:r>
    </w:p>
    <w:p w14:paraId="65ED6039" w14:textId="515AF1CF"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t xml:space="preserve">Avoid breathing </w:t>
      </w:r>
      <w:proofErr w:type="gramStart"/>
      <w:r w:rsidRPr="00C864B1">
        <w:rPr>
          <w:rFonts w:ascii="Century Gothic" w:eastAsia="Times New Roman" w:hAnsi="Century Gothic" w:cs="Helvetica"/>
        </w:rPr>
        <w:t>mists</w:t>
      </w:r>
      <w:proofErr w:type="gramEnd"/>
      <w:r w:rsidRPr="00C864B1">
        <w:rPr>
          <w:rFonts w:ascii="Century Gothic" w:eastAsia="Times New Roman" w:hAnsi="Century Gothic" w:cs="Helvetica"/>
        </w:rPr>
        <w:t xml:space="preserve"> or vapors. Avoid contact with skin. Avoid contact with eyes. Small metal particles from </w:t>
      </w:r>
      <w:proofErr w:type="gramStart"/>
      <w:r w:rsidRPr="00C864B1">
        <w:rPr>
          <w:rFonts w:ascii="Century Gothic" w:eastAsia="Times New Roman" w:hAnsi="Century Gothic" w:cs="Helvetica"/>
        </w:rPr>
        <w:t>machining</w:t>
      </w:r>
      <w:proofErr w:type="gramEnd"/>
      <w:r w:rsidRPr="00C864B1">
        <w:rPr>
          <w:rFonts w:ascii="Century Gothic" w:eastAsia="Times New Roman" w:hAnsi="Century Gothic" w:cs="Helvetica"/>
        </w:rPr>
        <w:t xml:space="preserve">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w:t>
      </w:r>
      <w:proofErr w:type="gramStart"/>
      <w:r w:rsidRPr="00C864B1">
        <w:rPr>
          <w:rFonts w:ascii="Century Gothic" w:eastAsia="Times New Roman" w:hAnsi="Century Gothic" w:cs="Helvetica"/>
        </w:rPr>
        <w:t>Lightning</w:t>
      </w:r>
      <w:proofErr w:type="gramEnd"/>
      <w:r w:rsidRPr="00C864B1">
        <w:rPr>
          <w:rFonts w:ascii="Century Gothic" w:eastAsia="Times New Roman" w:hAnsi="Century Gothic" w:cs="Helvetica"/>
        </w:rPr>
        <w:t xml:space="preserve"> and Stray Currents) or National Fire Protection Agency 77 (Recommended practice on Static Electricity) or CENELEC CLC/TR 50404 (Electrostatics - Code of practice for the avoidance of hazards due to static electricity).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Static Accumulator:</w:t>
      </w:r>
      <w:r w:rsidRPr="00C864B1">
        <w:rPr>
          <w:rFonts w:ascii="Century Gothic" w:eastAsia="Times New Roman" w:hAnsi="Century Gothic" w:cs="Helvetica"/>
        </w:rPr>
        <w:t xml:space="preserve"> This material is a static accumulator.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STORAGE:</w:t>
      </w:r>
      <w:r w:rsidRPr="00C864B1">
        <w:rPr>
          <w:rFonts w:ascii="Century Gothic" w:eastAsia="Times New Roman" w:hAnsi="Century Gothic" w:cs="Helvetica"/>
          <w:b/>
          <w:bCs/>
        </w:rPr>
        <w:br/>
      </w:r>
      <w:r w:rsidRPr="00C864B1">
        <w:rPr>
          <w:rFonts w:ascii="Century Gothic" w:eastAsia="Times New Roman" w:hAnsi="Century Gothic" w:cs="Helvetica"/>
        </w:rPr>
        <w:t xml:space="preserve">The container choice, for example storage vessel, may </w:t>
      </w:r>
      <w:r w:rsidR="003A0C4E" w:rsidRPr="00C864B1">
        <w:rPr>
          <w:rFonts w:ascii="Century Gothic" w:eastAsia="Times New Roman" w:hAnsi="Century Gothic" w:cs="Helvetica"/>
        </w:rPr>
        <w:t>affect</w:t>
      </w:r>
      <w:r w:rsidRPr="00C864B1">
        <w:rPr>
          <w:rFonts w:ascii="Century Gothic" w:eastAsia="Times New Roman" w:hAnsi="Century Gothic" w:cs="Helvetica"/>
        </w:rPr>
        <w:t xml:space="preserve"> static accumulation and </w:t>
      </w:r>
      <w:r w:rsidRPr="00C864B1">
        <w:rPr>
          <w:rFonts w:ascii="Century Gothic" w:eastAsia="Times New Roman" w:hAnsi="Century Gothic" w:cs="Helvetica"/>
        </w:rPr>
        <w:lastRenderedPageBreak/>
        <w:t>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95AED" w:rsidRPr="00C864B1" w14:paraId="08C58097" w14:textId="77777777" w:rsidTr="00C864B1">
        <w:tc>
          <w:tcPr>
            <w:tcW w:w="9468" w:type="dxa"/>
            <w:tcBorders>
              <w:top w:val="nil"/>
              <w:left w:val="nil"/>
              <w:bottom w:val="nil"/>
              <w:right w:val="nil"/>
            </w:tcBorders>
            <w:shd w:val="clear" w:color="auto" w:fill="FF0000"/>
            <w:tcMar>
              <w:top w:w="0" w:type="dxa"/>
              <w:left w:w="108" w:type="dxa"/>
              <w:bottom w:w="0" w:type="dxa"/>
              <w:right w:w="108" w:type="dxa"/>
            </w:tcMar>
            <w:hideMark/>
          </w:tcPr>
          <w:p w14:paraId="5E91570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8                                     EXPOSURE CONTROLS / PERSONAL PROTECTION</w:t>
            </w:r>
          </w:p>
        </w:tc>
      </w:tr>
    </w:tbl>
    <w:p w14:paraId="1BE2E5CB" w14:textId="77777777" w:rsidR="00595AED" w:rsidRPr="00C864B1" w:rsidRDefault="00595AED" w:rsidP="00595AED">
      <w:pPr>
        <w:spacing w:after="0" w:line="240" w:lineRule="auto"/>
        <w:rPr>
          <w:rFonts w:ascii="Century Gothic" w:eastAsia="Times New Roman" w:hAnsi="Century Gothic" w:cs="Helvetica"/>
        </w:rPr>
      </w:pPr>
    </w:p>
    <w:p w14:paraId="6A96546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Exposure limits/standards (Note: Exposure limits are not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1704"/>
        <w:gridCol w:w="773"/>
        <w:gridCol w:w="14"/>
        <w:gridCol w:w="1199"/>
        <w:gridCol w:w="811"/>
        <w:gridCol w:w="1366"/>
        <w:gridCol w:w="1506"/>
      </w:tblGrid>
      <w:tr w:rsidR="00595AED" w:rsidRPr="00C864B1" w14:paraId="3BD63676" w14:textId="77777777" w:rsidTr="005D16ED">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31652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Substance Name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1C88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Form</w:t>
            </w:r>
          </w:p>
        </w:tc>
        <w:tc>
          <w:tcPr>
            <w:tcW w:w="27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5E01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Limit / Standard</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1D8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NOTE</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AB88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Source</w:t>
            </w:r>
          </w:p>
        </w:tc>
      </w:tr>
      <w:tr w:rsidR="00595AED" w:rsidRPr="00C864B1" w14:paraId="3C61CBE5"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42CC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96694F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Inhalable fraction.</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1F6D132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2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83C58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83EE05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F31E1F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57B7AC8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r w:rsidR="00595AED" w:rsidRPr="00C864B1" w14:paraId="1CD4B392"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7F3C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DAFB5C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DCFAF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093C81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070F53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87B78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03C0F71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r w:rsidR="00595AED" w:rsidRPr="00C864B1" w14:paraId="75FCB033"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9A15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1AEAE9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6D2A0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7F2ACE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3E1047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A76546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4890CC5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OSHA Z1</w:t>
            </w:r>
          </w:p>
        </w:tc>
      </w:tr>
      <w:tr w:rsidR="00595AED" w:rsidRPr="00C864B1" w14:paraId="27D602A1"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0790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7F2F0B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DA371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0809A1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2000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50A34BC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500 ppm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39FD83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46362FD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OSHA Z1</w:t>
            </w:r>
          </w:p>
        </w:tc>
      </w:tr>
      <w:tr w:rsidR="00595AED" w:rsidRPr="00C864B1" w14:paraId="3AD31137"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FA4D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6D2C6F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xml:space="preserve">Mist.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27877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A84874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9462D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45B7D2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24DC847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bl>
    <w:p w14:paraId="4E483D1A" w14:textId="77777777" w:rsidR="00595AED" w:rsidRPr="00C864B1" w:rsidRDefault="00595AED" w:rsidP="00595AED">
      <w:pPr>
        <w:spacing w:after="0" w:line="240" w:lineRule="auto"/>
        <w:rPr>
          <w:rFonts w:ascii="Century Gothic" w:eastAsia="Times New Roman" w:hAnsi="Century Gothic" w:cs="Helvetica"/>
        </w:rPr>
      </w:pPr>
    </w:p>
    <w:p w14:paraId="445CEB48" w14:textId="5B77F13B"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 xml:space="preserve">Exposure limits/standards for materials that can be formed when handling this product: </w:t>
      </w:r>
      <w:r w:rsidRPr="00C864B1">
        <w:rPr>
          <w:rFonts w:ascii="Century Gothic" w:eastAsia="Times New Roman" w:hAnsi="Century Gothic" w:cs="Helvetica"/>
        </w:rPr>
        <w:t xml:space="preserve">When mists/aerosols can </w:t>
      </w:r>
      <w:r w:rsidR="003A0C4E" w:rsidRPr="00C864B1">
        <w:rPr>
          <w:rFonts w:ascii="Century Gothic" w:eastAsia="Times New Roman" w:hAnsi="Century Gothic" w:cs="Helvetica"/>
        </w:rPr>
        <w:t>occur,</w:t>
      </w:r>
      <w:r w:rsidRPr="00C864B1">
        <w:rPr>
          <w:rFonts w:ascii="Century Gothic" w:eastAsia="Times New Roman" w:hAnsi="Century Gothic" w:cs="Helvetica"/>
        </w:rPr>
        <w:t xml:space="preserve"> the following are recommended: 5 mg/m3 - ACGIH TLV (inhalable fraction), 5 mg/m3 - OSHA PEL. </w:t>
      </w:r>
    </w:p>
    <w:p w14:paraId="3BBB0505" w14:textId="77777777" w:rsidR="00595AED" w:rsidRPr="00C864B1" w:rsidRDefault="00595AED" w:rsidP="00595AED">
      <w:pPr>
        <w:spacing w:after="0" w:line="240" w:lineRule="auto"/>
        <w:rPr>
          <w:rFonts w:ascii="Century Gothic" w:eastAsia="Times New Roman" w:hAnsi="Century Gothic" w:cs="Helvetica"/>
        </w:rPr>
      </w:pPr>
    </w:p>
    <w:p w14:paraId="10BC5ED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NOTE: Limits/standards shown for guidance only. Follow applicable regulations.</w:t>
      </w:r>
    </w:p>
    <w:p w14:paraId="258E5523"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rPr>
        <w:br/>
        <w:t>No biological limits allocated. </w:t>
      </w:r>
      <w:r w:rsidRPr="00C864B1">
        <w:rPr>
          <w:rFonts w:ascii="Century Gothic" w:eastAsia="Times New Roman" w:hAnsi="Century Gothic" w:cs="Helvetica"/>
        </w:rPr>
        <w:br/>
      </w:r>
      <w:r w:rsidRPr="00C864B1">
        <w:rPr>
          <w:rFonts w:ascii="Century Gothic" w:eastAsia="Times New Roman" w:hAnsi="Century Gothic" w:cs="Helvetica"/>
        </w:rPr>
        <w:br/>
      </w:r>
    </w:p>
    <w:p w14:paraId="6064F80E" w14:textId="202DEFD6"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ENGINEERING CONTROLS</w:t>
      </w:r>
      <w:r w:rsidRPr="00C864B1">
        <w:rPr>
          <w:rFonts w:ascii="Century Gothic" w:eastAsia="Times New Roman" w:hAnsi="Century Gothic" w:cs="Helvetica"/>
        </w:rPr>
        <w:br/>
      </w:r>
      <w:r w:rsidRPr="00C864B1">
        <w:rPr>
          <w:rFonts w:ascii="Century Gothic" w:eastAsia="Times New Roman" w:hAnsi="Century Gothic" w:cs="Helvetica"/>
        </w:rPr>
        <w:br/>
        <w:t>The level of protection and toes of controls necessary will vary depending upon potential exposure conditions. </w:t>
      </w:r>
      <w:r w:rsidRPr="00C864B1">
        <w:rPr>
          <w:rFonts w:ascii="Century Gothic" w:eastAsia="Times New Roman" w:hAnsi="Century Gothic" w:cs="Helvetica"/>
        </w:rPr>
        <w:br/>
        <w:t>Control measures to consider:</w:t>
      </w:r>
      <w:r w:rsidRPr="00C864B1">
        <w:rPr>
          <w:rFonts w:ascii="Century Gothic" w:eastAsia="Times New Roman" w:hAnsi="Century Gothic" w:cs="Helvetica"/>
        </w:rPr>
        <w:br/>
        <w:t>No special requirements under ordinary conditions of use and with adequate ventilation.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PERSONAL PROTECTION</w:t>
      </w:r>
      <w:r w:rsidRPr="00C864B1">
        <w:rPr>
          <w:rFonts w:ascii="Century Gothic" w:eastAsia="Times New Roman" w:hAnsi="Century Gothic" w:cs="Helvetica"/>
        </w:rPr>
        <w:br/>
      </w:r>
      <w:r w:rsidRPr="00C864B1">
        <w:rPr>
          <w:rFonts w:ascii="Century Gothic" w:eastAsia="Times New Roman" w:hAnsi="Century Gothic" w:cs="Helvetica"/>
        </w:rPr>
        <w:lastRenderedPageBreak/>
        <w:br/>
        <w:t xml:space="preserve">Personal protective equipment selections vary based on potential exposure conditions such as applications, handling practices, </w:t>
      </w:r>
      <w:r w:rsidR="00D45038" w:rsidRPr="00C864B1">
        <w:rPr>
          <w:rFonts w:ascii="Century Gothic" w:eastAsia="Times New Roman" w:hAnsi="Century Gothic" w:cs="Helvetica"/>
        </w:rPr>
        <w:t>concentration,</w:t>
      </w:r>
      <w:r w:rsidRPr="00C864B1">
        <w:rPr>
          <w:rFonts w:ascii="Century Gothic" w:eastAsia="Times New Roman" w:hAnsi="Century Gothic" w:cs="Helvetica"/>
        </w:rPr>
        <w:t xml:space="preserve"> and ventilation. Information </w:t>
      </w:r>
      <w:proofErr w:type="gramStart"/>
      <w:r w:rsidRPr="00C864B1">
        <w:rPr>
          <w:rFonts w:ascii="Century Gothic" w:eastAsia="Times New Roman" w:hAnsi="Century Gothic" w:cs="Helvetica"/>
        </w:rPr>
        <w:t>of</w:t>
      </w:r>
      <w:proofErr w:type="gramEnd"/>
      <w:r w:rsidRPr="00C864B1">
        <w:rPr>
          <w:rFonts w:ascii="Century Gothic" w:eastAsia="Times New Roman" w:hAnsi="Century Gothic" w:cs="Helvetica"/>
        </w:rPr>
        <w:t xml:space="preserve"> the selection of protective equipment for use with this material, as provided below, is based upon intended, normal usage.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Respiratory Protection:</w:t>
      </w:r>
      <w:r w:rsidRPr="00C864B1">
        <w:rPr>
          <w:rFonts w:ascii="Century Gothic" w:eastAsia="Times New Roman" w:hAnsi="Century Gothic" w:cs="Helvetica"/>
        </w:rPr>
        <w:t xml:space="preserve">  If engineering controls do not maintain airborne contaminant concentrations at a </w:t>
      </w:r>
      <w:proofErr w:type="gramStart"/>
      <w:r w:rsidRPr="00C864B1">
        <w:rPr>
          <w:rFonts w:ascii="Century Gothic" w:eastAsia="Times New Roman" w:hAnsi="Century Gothic" w:cs="Helvetica"/>
        </w:rPr>
        <w:t>levee</w:t>
      </w:r>
      <w:proofErr w:type="gramEnd"/>
      <w:r w:rsidRPr="00C864B1">
        <w:rPr>
          <w:rFonts w:ascii="Century Gothic" w:eastAsia="Times New Roman" w:hAnsi="Century Gothic" w:cs="Helvetica"/>
        </w:rPr>
        <w:t xml:space="preserve"> which is adequate to protect worker health, an approved respirator may be appropriate. </w:t>
      </w:r>
      <w:r w:rsidR="003A0C4E" w:rsidRPr="00C864B1">
        <w:rPr>
          <w:rFonts w:ascii="Century Gothic" w:eastAsia="Times New Roman" w:hAnsi="Century Gothic" w:cs="Helvetica"/>
        </w:rPr>
        <w:t xml:space="preserve">Respirator </w:t>
      </w:r>
      <w:proofErr w:type="gramStart"/>
      <w:r w:rsidR="003A0C4E" w:rsidRPr="00C864B1">
        <w:rPr>
          <w:rFonts w:ascii="Century Gothic" w:eastAsia="Times New Roman" w:hAnsi="Century Gothic" w:cs="Helvetica"/>
        </w:rPr>
        <w:t>selection</w:t>
      </w:r>
      <w:proofErr w:type="gramEnd"/>
      <w:r w:rsidRPr="00C864B1">
        <w:rPr>
          <w:rFonts w:ascii="Century Gothic" w:eastAsia="Times New Roman" w:hAnsi="Century Gothic" w:cs="Helvetica"/>
        </w:rPr>
        <w:t xml:space="preserve"> use and maintenance must be in accordance with regulatory requirements, if applicable. Types of respirators to be considered for this material include:</w:t>
      </w:r>
      <w:r w:rsidRPr="00C864B1">
        <w:rPr>
          <w:rFonts w:ascii="Century Gothic" w:eastAsia="Times New Roman" w:hAnsi="Century Gothic" w:cs="Helvetica"/>
        </w:rPr>
        <w:br/>
        <w:t>No special requirements under ordinary conditions of use and with adequate ventilation. </w:t>
      </w:r>
      <w:r w:rsidRPr="00C864B1">
        <w:rPr>
          <w:rFonts w:ascii="Century Gothic" w:eastAsia="Times New Roman" w:hAnsi="Century Gothic" w:cs="Helvetica"/>
        </w:rPr>
        <w:br/>
      </w:r>
      <w:r w:rsidRPr="00C864B1">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Hand Protection: </w:t>
      </w:r>
      <w:r w:rsidRPr="00C864B1">
        <w:rPr>
          <w:rFonts w:ascii="Century Gothic" w:eastAsia="Times New Roman" w:hAnsi="Century Gothic" w:cs="Helvetica"/>
        </w:rPr>
        <w:t xml:space="preserve">Any specific glove information provided is based on published literature and glove manufacturer data. Glove suitability and breakthrough time will differ depending on the specific use conditions. Contact the glove </w:t>
      </w:r>
      <w:proofErr w:type="gramStart"/>
      <w:r w:rsidRPr="00C864B1">
        <w:rPr>
          <w:rFonts w:ascii="Century Gothic" w:eastAsia="Times New Roman" w:hAnsi="Century Gothic" w:cs="Helvetica"/>
        </w:rPr>
        <w:t>manufacture</w:t>
      </w:r>
      <w:proofErr w:type="gramEnd"/>
      <w:r w:rsidRPr="00C864B1">
        <w:rPr>
          <w:rFonts w:ascii="Century Gothic" w:eastAsia="Times New Roman" w:hAnsi="Century Gothic" w:cs="Helvetica"/>
        </w:rPr>
        <w:t xml:space="preserv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1C8D10D9" w14:textId="5D0AB0F1"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Eye Protection: </w:t>
      </w:r>
      <w:r w:rsidRPr="00C864B1">
        <w:rPr>
          <w:rFonts w:ascii="Century Gothic" w:eastAsia="Times New Roman" w:hAnsi="Century Gothic" w:cs="Helvetica"/>
        </w:rPr>
        <w:t>If contact is likely, safety glasses with side shields are recommended.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Skin and Body Protection:</w:t>
      </w:r>
      <w:r w:rsidRPr="00C864B1">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w:t>
      </w:r>
      <w:proofErr w:type="gramStart"/>
      <w:r w:rsidRPr="00C864B1">
        <w:rPr>
          <w:rFonts w:ascii="Century Gothic" w:eastAsia="Times New Roman" w:hAnsi="Century Gothic" w:cs="Helvetica"/>
        </w:rPr>
        <w:t>contract</w:t>
      </w:r>
      <w:proofErr w:type="gramEnd"/>
      <w:r w:rsidRPr="00C864B1">
        <w:rPr>
          <w:rFonts w:ascii="Century Gothic" w:eastAsia="Times New Roman" w:hAnsi="Century Gothic" w:cs="Helvetica"/>
        </w:rPr>
        <w: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Specific Hygiene Measures: </w:t>
      </w:r>
      <w:r w:rsidRPr="00C864B1">
        <w:rPr>
          <w:rFonts w:ascii="Century Gothic" w:eastAsia="Times New Roman" w:hAnsi="Century Gothic" w:cs="Helvetica"/>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Controls</w:t>
      </w:r>
      <w:r w:rsidRPr="00C864B1">
        <w:rPr>
          <w:rFonts w:ascii="Century Gothic" w:eastAsia="Times New Roman" w:hAnsi="Century Gothic" w:cs="Helvetica"/>
        </w:rPr>
        <w:br/>
        <w:t xml:space="preserve">Comply with applicable environmental regulations limiting discharge to air, </w:t>
      </w:r>
      <w:r w:rsidR="00D45038" w:rsidRPr="00C864B1">
        <w:rPr>
          <w:rFonts w:ascii="Century Gothic" w:eastAsia="Times New Roman" w:hAnsi="Century Gothic" w:cs="Helvetica"/>
        </w:rPr>
        <w:t>water,</w:t>
      </w:r>
      <w:r w:rsidRPr="00C864B1">
        <w:rPr>
          <w:rFonts w:ascii="Century Gothic" w:eastAsia="Times New Roman" w:hAnsi="Century Gothic" w:cs="Helvetica"/>
        </w:rPr>
        <w:t xml:space="preserve"> and soil. Protect the environment by applying appropriate control measures to prevent or limit emissions. </w:t>
      </w:r>
      <w:r w:rsidRPr="00C864B1">
        <w:rPr>
          <w:rFonts w:ascii="Century Gothic" w:eastAsia="Times New Roman" w:hAnsi="Century Gothic" w:cs="Helvetica"/>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3130C752" w14:textId="77777777" w:rsidTr="00C864B1">
        <w:tc>
          <w:tcPr>
            <w:tcW w:w="9468" w:type="dxa"/>
            <w:shd w:val="clear" w:color="auto" w:fill="FF0000"/>
            <w:tcMar>
              <w:top w:w="0" w:type="dxa"/>
              <w:left w:w="108" w:type="dxa"/>
              <w:bottom w:w="0" w:type="dxa"/>
              <w:right w:w="108" w:type="dxa"/>
            </w:tcMar>
            <w:hideMark/>
          </w:tcPr>
          <w:p w14:paraId="6ACC0D8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lastRenderedPageBreak/>
              <w:t>SECTION 9                                                PHYSICAL AND CHEMICAL PROPERTIES</w:t>
            </w:r>
          </w:p>
        </w:tc>
      </w:tr>
    </w:tbl>
    <w:p w14:paraId="375B5A40" w14:textId="451391E5"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 xml:space="preserve">Note: Physical and chemical properties are provided for safety, </w:t>
      </w:r>
      <w:r w:rsidR="00D45038" w:rsidRPr="00C864B1">
        <w:rPr>
          <w:rFonts w:ascii="Century Gothic" w:eastAsia="Times New Roman" w:hAnsi="Century Gothic" w:cs="Helvetica"/>
          <w:b/>
          <w:bCs/>
        </w:rPr>
        <w:t>health,</w:t>
      </w:r>
      <w:r w:rsidRPr="00C864B1">
        <w:rPr>
          <w:rFonts w:ascii="Century Gothic" w:eastAsia="Times New Roman" w:hAnsi="Century Gothic" w:cs="Helvetica"/>
          <w:b/>
          <w:bCs/>
        </w:rPr>
        <w:t xml:space="preserve"> and environmental considerations only and may not fully represent product specifications. Contact the supplier for additional information.</w:t>
      </w:r>
      <w:r w:rsidRPr="00C864B1">
        <w:rPr>
          <w:rFonts w:ascii="Century Gothic" w:eastAsia="Times New Roman" w:hAnsi="Century Gothic" w:cs="Helvetica"/>
        </w:rPr>
        <w: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GENERAL INFORMATION</w:t>
      </w:r>
      <w:r w:rsidRPr="00C864B1">
        <w:rPr>
          <w:rFonts w:ascii="Century Gothic" w:eastAsia="Times New Roman" w:hAnsi="Century Gothic" w:cs="Helvetica"/>
        </w:rPr>
        <w:br/>
      </w:r>
      <w:r w:rsidRPr="00C864B1">
        <w:rPr>
          <w:rFonts w:ascii="Century Gothic" w:eastAsia="Times New Roman" w:hAnsi="Century Gothic" w:cs="Helvetica"/>
          <w:b/>
          <w:bCs/>
        </w:rPr>
        <w:t>Physical State:</w:t>
      </w:r>
      <w:r w:rsidRPr="00C864B1">
        <w:rPr>
          <w:rFonts w:ascii="Century Gothic" w:eastAsia="Times New Roman" w:hAnsi="Century Gothic" w:cs="Helvetica"/>
        </w:rPr>
        <w:t xml:space="preserve"> Liquid</w:t>
      </w:r>
      <w:r w:rsidRPr="00C864B1">
        <w:rPr>
          <w:rFonts w:ascii="Century Gothic" w:eastAsia="Times New Roman" w:hAnsi="Century Gothic" w:cs="Helvetica"/>
        </w:rPr>
        <w:br/>
      </w:r>
      <w:r w:rsidRPr="00C864B1">
        <w:rPr>
          <w:rFonts w:ascii="Century Gothic" w:eastAsia="Times New Roman" w:hAnsi="Century Gothic" w:cs="Helvetica"/>
          <w:b/>
          <w:bCs/>
        </w:rPr>
        <w:t>Color:</w:t>
      </w:r>
      <w:r w:rsidRPr="00C864B1">
        <w:rPr>
          <w:rFonts w:ascii="Century Gothic" w:eastAsia="Times New Roman" w:hAnsi="Century Gothic" w:cs="Helvetica"/>
        </w:rPr>
        <w:t xml:space="preserve"> Amber</w:t>
      </w:r>
      <w:r w:rsidRPr="00C864B1">
        <w:rPr>
          <w:rFonts w:ascii="Century Gothic" w:eastAsia="Times New Roman" w:hAnsi="Century Gothic" w:cs="Helvetica"/>
        </w:rPr>
        <w:br/>
      </w:r>
      <w:r w:rsidRPr="00C864B1">
        <w:rPr>
          <w:rFonts w:ascii="Century Gothic" w:eastAsia="Times New Roman" w:hAnsi="Century Gothic" w:cs="Helvetica"/>
          <w:b/>
          <w:bCs/>
        </w:rPr>
        <w:t>Odor:</w:t>
      </w:r>
      <w:r w:rsidRPr="00C864B1">
        <w:rPr>
          <w:rFonts w:ascii="Century Gothic" w:eastAsia="Times New Roman" w:hAnsi="Century Gothic" w:cs="Helvetica"/>
        </w:rPr>
        <w:t xml:space="preserve"> Characteristic </w:t>
      </w:r>
      <w:r w:rsidRPr="00C864B1">
        <w:rPr>
          <w:rFonts w:ascii="Century Gothic" w:eastAsia="Times New Roman" w:hAnsi="Century Gothic" w:cs="Helvetica"/>
        </w:rPr>
        <w:br/>
      </w:r>
      <w:r w:rsidRPr="00C864B1">
        <w:rPr>
          <w:rFonts w:ascii="Century Gothic" w:eastAsia="Times New Roman" w:hAnsi="Century Gothic" w:cs="Helvetica"/>
          <w:b/>
          <w:bCs/>
        </w:rPr>
        <w:t>Odor Threshold:</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IMPORTANT HEALTH, SAFETY, AND ENVIRONMENTAL INFORMATION</w:t>
      </w:r>
      <w:r w:rsidRPr="00C864B1">
        <w:rPr>
          <w:rFonts w:ascii="Century Gothic" w:eastAsia="Times New Roman" w:hAnsi="Century Gothic" w:cs="Helvetica"/>
        </w:rPr>
        <w:br/>
      </w:r>
      <w:r w:rsidRPr="00C864B1">
        <w:rPr>
          <w:rFonts w:ascii="Century Gothic" w:eastAsia="Times New Roman" w:hAnsi="Century Gothic" w:cs="Helvetica"/>
          <w:b/>
          <w:bCs/>
        </w:rPr>
        <w:t>Relative Density (at 15°C):</w:t>
      </w:r>
      <w:r w:rsidRPr="00C864B1">
        <w:rPr>
          <w:rFonts w:ascii="Century Gothic" w:eastAsia="Times New Roman" w:hAnsi="Century Gothic" w:cs="Helvetica"/>
        </w:rPr>
        <w:t xml:space="preserve"> 0.87</w:t>
      </w:r>
      <w:r w:rsidRPr="00C864B1">
        <w:rPr>
          <w:rFonts w:ascii="Century Gothic" w:eastAsia="Times New Roman" w:hAnsi="Century Gothic" w:cs="Helvetica"/>
        </w:rPr>
        <w:br/>
      </w:r>
      <w:r w:rsidRPr="00C864B1">
        <w:rPr>
          <w:rFonts w:ascii="Century Gothic" w:eastAsia="Times New Roman" w:hAnsi="Century Gothic" w:cs="Helvetica"/>
          <w:b/>
          <w:bCs/>
        </w:rPr>
        <w:t>Flammability (Solid, Gas):</w:t>
      </w:r>
      <w:r w:rsidRPr="00C864B1">
        <w:rPr>
          <w:rFonts w:ascii="Century Gothic" w:eastAsia="Times New Roman" w:hAnsi="Century Gothic" w:cs="Helvetica"/>
        </w:rPr>
        <w:t xml:space="preserve"> N/A</w:t>
      </w:r>
      <w:r w:rsidRPr="00C864B1">
        <w:rPr>
          <w:rFonts w:ascii="Century Gothic" w:eastAsia="Times New Roman" w:hAnsi="Century Gothic" w:cs="Helvetica"/>
        </w:rPr>
        <w:br/>
      </w:r>
      <w:r w:rsidRPr="00C864B1">
        <w:rPr>
          <w:rFonts w:ascii="Century Gothic" w:eastAsia="Times New Roman" w:hAnsi="Century Gothic" w:cs="Helvetica"/>
          <w:b/>
          <w:bCs/>
        </w:rPr>
        <w:t>Flash Point [Method]:</w:t>
      </w:r>
      <w:r w:rsidRPr="00C864B1">
        <w:rPr>
          <w:rFonts w:ascii="Century Gothic" w:eastAsia="Times New Roman" w:hAnsi="Century Gothic" w:cs="Helvetica"/>
        </w:rPr>
        <w:t xml:space="preserve"> 200 °C (392 °F) [ASTM D-92] </w:t>
      </w:r>
      <w:r w:rsidRPr="00C864B1">
        <w:rPr>
          <w:rFonts w:ascii="Century Gothic" w:eastAsia="Times New Roman" w:hAnsi="Century Gothic" w:cs="Helvetica"/>
        </w:rPr>
        <w:br/>
      </w:r>
      <w:r w:rsidRPr="00C864B1">
        <w:rPr>
          <w:rFonts w:ascii="Century Gothic" w:eastAsia="Times New Roman" w:hAnsi="Century Gothic" w:cs="Helvetica"/>
          <w:b/>
          <w:bCs/>
        </w:rPr>
        <w:t>Flammable Limits (Approximate volume % in air):</w:t>
      </w:r>
      <w:r w:rsidRPr="00C864B1">
        <w:rPr>
          <w:rFonts w:ascii="Century Gothic" w:eastAsia="Times New Roman" w:hAnsi="Century Gothic" w:cs="Helvetica"/>
        </w:rPr>
        <w:t xml:space="preserve"> LEL: 0.9 UEL: 7.0</w:t>
      </w:r>
      <w:r w:rsidRPr="00C864B1">
        <w:rPr>
          <w:rFonts w:ascii="Century Gothic" w:eastAsia="Times New Roman" w:hAnsi="Century Gothic" w:cs="Helvetica"/>
        </w:rPr>
        <w:br/>
      </w:r>
      <w:r w:rsidRPr="00C864B1">
        <w:rPr>
          <w:rFonts w:ascii="Century Gothic" w:eastAsia="Times New Roman" w:hAnsi="Century Gothic" w:cs="Helvetica"/>
          <w:b/>
          <w:bCs/>
        </w:rPr>
        <w:t xml:space="preserve">Autoignition Temperature: </w:t>
      </w:r>
      <w:r w:rsidRPr="00C864B1">
        <w:rPr>
          <w:rFonts w:ascii="Century Gothic" w:eastAsia="Times New Roman" w:hAnsi="Century Gothic" w:cs="Helvetica"/>
        </w:rPr>
        <w:t>N/D</w:t>
      </w:r>
      <w:r w:rsidRPr="00C864B1">
        <w:rPr>
          <w:rFonts w:ascii="Century Gothic" w:eastAsia="Times New Roman" w:hAnsi="Century Gothic" w:cs="Helvetica"/>
        </w:rPr>
        <w:br/>
      </w:r>
      <w:r w:rsidRPr="00C864B1">
        <w:rPr>
          <w:rFonts w:ascii="Century Gothic" w:eastAsia="Times New Roman" w:hAnsi="Century Gothic" w:cs="Helvetica"/>
          <w:b/>
          <w:bCs/>
        </w:rPr>
        <w:t>Boiling Point / Range:</w:t>
      </w:r>
      <w:r w:rsidRPr="00C864B1">
        <w:rPr>
          <w:rFonts w:ascii="Century Gothic" w:eastAsia="Times New Roman" w:hAnsi="Century Gothic" w:cs="Helvetica"/>
        </w:rPr>
        <w:t xml:space="preserve"> &gt;316°C (600°F) [ESTIMATED]</w:t>
      </w:r>
      <w:r w:rsidRPr="00C864B1">
        <w:rPr>
          <w:rFonts w:ascii="Century Gothic" w:eastAsia="Times New Roman" w:hAnsi="Century Gothic" w:cs="Helvetica"/>
        </w:rPr>
        <w:br/>
      </w:r>
      <w:r w:rsidRPr="00C864B1">
        <w:rPr>
          <w:rFonts w:ascii="Century Gothic" w:eastAsia="Times New Roman" w:hAnsi="Century Gothic" w:cs="Helvetica"/>
          <w:b/>
          <w:bCs/>
        </w:rPr>
        <w:t>Decomposition Temperature</w:t>
      </w:r>
      <w:r w:rsidRPr="00C864B1">
        <w:rPr>
          <w:rFonts w:ascii="Century Gothic" w:eastAsia="Times New Roman" w:hAnsi="Century Gothic" w:cs="Helvetica"/>
        </w:rPr>
        <w:t>: N/D</w:t>
      </w:r>
      <w:r w:rsidRPr="00C864B1">
        <w:rPr>
          <w:rFonts w:ascii="Century Gothic" w:eastAsia="Times New Roman" w:hAnsi="Century Gothic" w:cs="Helvetica"/>
        </w:rPr>
        <w:br/>
      </w:r>
      <w:r w:rsidRPr="00C864B1">
        <w:rPr>
          <w:rFonts w:ascii="Century Gothic" w:eastAsia="Times New Roman" w:hAnsi="Century Gothic" w:cs="Helvetica"/>
          <w:b/>
          <w:bCs/>
        </w:rPr>
        <w:t xml:space="preserve">Vapor Density (Air = 1): </w:t>
      </w:r>
      <w:r w:rsidRPr="00C864B1">
        <w:rPr>
          <w:rFonts w:ascii="Century Gothic" w:eastAsia="Times New Roman" w:hAnsi="Century Gothic" w:cs="Helvetica"/>
        </w:rPr>
        <w:t>N/D</w:t>
      </w:r>
    </w:p>
    <w:p w14:paraId="46A20B56" w14:textId="76E7C701"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Vapor Pressure:</w:t>
      </w:r>
      <w:r w:rsidRPr="00C864B1">
        <w:rPr>
          <w:rFonts w:ascii="Century Gothic" w:eastAsia="Times New Roman" w:hAnsi="Century Gothic" w:cs="Helvetica"/>
        </w:rPr>
        <w:t xml:space="preserve"> &lt; 0.013 kPa (0.1 mm Hg) at 20 °C [ESTIMATED]</w:t>
      </w:r>
      <w:r w:rsidRPr="00C864B1">
        <w:rPr>
          <w:rFonts w:ascii="Century Gothic" w:eastAsia="Times New Roman" w:hAnsi="Century Gothic" w:cs="Helvetica"/>
        </w:rPr>
        <w:br/>
      </w:r>
      <w:r w:rsidRPr="00C864B1">
        <w:rPr>
          <w:rFonts w:ascii="Century Gothic" w:eastAsia="Times New Roman" w:hAnsi="Century Gothic" w:cs="Helvetica"/>
          <w:b/>
          <w:bCs/>
        </w:rPr>
        <w:t>Evaporation Rate (n-butyl acetate = 1):</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b/>
          <w:bCs/>
        </w:rPr>
        <w:t>pH:</w:t>
      </w:r>
      <w:r w:rsidRPr="00C864B1">
        <w:rPr>
          <w:rFonts w:ascii="Century Gothic" w:eastAsia="Times New Roman" w:hAnsi="Century Gothic" w:cs="Helvetica"/>
        </w:rPr>
        <w:t xml:space="preserve"> N/A</w:t>
      </w:r>
      <w:r w:rsidRPr="00C864B1">
        <w:rPr>
          <w:rFonts w:ascii="Century Gothic" w:eastAsia="Times New Roman" w:hAnsi="Century Gothic" w:cs="Helvetica"/>
        </w:rPr>
        <w:br/>
      </w:r>
      <w:r w:rsidRPr="00C864B1">
        <w:rPr>
          <w:rFonts w:ascii="Century Gothic" w:eastAsia="Times New Roman" w:hAnsi="Century Gothic" w:cs="Helvetica"/>
          <w:b/>
          <w:bCs/>
        </w:rPr>
        <w:t>Log Pow (n-Octanol/Water Partition Coefficient):</w:t>
      </w:r>
      <w:r w:rsidRPr="00C864B1">
        <w:rPr>
          <w:rFonts w:ascii="Century Gothic" w:eastAsia="Times New Roman" w:hAnsi="Century Gothic" w:cs="Helvetica"/>
        </w:rPr>
        <w:t xml:space="preserve"> &gt; 3.5 </w:t>
      </w:r>
      <w:r w:rsidRPr="00C864B1">
        <w:rPr>
          <w:rFonts w:ascii="Century Gothic" w:eastAsia="Times New Roman" w:hAnsi="Century Gothic" w:cs="Helvetica"/>
        </w:rPr>
        <w:br/>
      </w:r>
      <w:r w:rsidRPr="00C864B1">
        <w:rPr>
          <w:rFonts w:ascii="Century Gothic" w:eastAsia="Times New Roman" w:hAnsi="Century Gothic" w:cs="Helvetica"/>
          <w:b/>
          <w:bCs/>
        </w:rPr>
        <w:t>Solubility in Water:</w:t>
      </w:r>
      <w:r w:rsidRPr="00C864B1">
        <w:rPr>
          <w:rFonts w:ascii="Century Gothic" w:eastAsia="Times New Roman" w:hAnsi="Century Gothic" w:cs="Helvetica"/>
        </w:rPr>
        <w:t xml:space="preserve">   Negligible</w:t>
      </w:r>
      <w:r w:rsidRPr="00C864B1">
        <w:rPr>
          <w:rFonts w:ascii="Century Gothic" w:eastAsia="Times New Roman" w:hAnsi="Century Gothic" w:cs="Helvetica"/>
        </w:rPr>
        <w:br/>
      </w:r>
      <w:r w:rsidRPr="00C864B1">
        <w:rPr>
          <w:rFonts w:ascii="Century Gothic" w:eastAsia="Times New Roman" w:hAnsi="Century Gothic" w:cs="Helvetica"/>
          <w:b/>
          <w:bCs/>
        </w:rPr>
        <w:t>Viscosity:</w:t>
      </w:r>
      <w:r w:rsidRPr="00C864B1">
        <w:rPr>
          <w:rFonts w:ascii="Century Gothic" w:eastAsia="Times New Roman" w:hAnsi="Century Gothic" w:cs="Helvetica"/>
        </w:rPr>
        <w:t xml:space="preserve"> </w:t>
      </w:r>
      <w:r w:rsidR="000A36AC">
        <w:rPr>
          <w:rFonts w:ascii="Century Gothic" w:eastAsia="Times New Roman" w:hAnsi="Century Gothic" w:cs="Helvetica"/>
        </w:rPr>
        <w:t>102</w:t>
      </w:r>
      <w:r w:rsidRPr="00C864B1">
        <w:rPr>
          <w:rFonts w:ascii="Century Gothic" w:eastAsia="Times New Roman" w:hAnsi="Century Gothic" w:cs="Helvetica"/>
        </w:rPr>
        <w:t> </w:t>
      </w:r>
      <w:proofErr w:type="spellStart"/>
      <w:r w:rsidRPr="00C864B1">
        <w:rPr>
          <w:rFonts w:ascii="Century Gothic" w:eastAsia="Times New Roman" w:hAnsi="Century Gothic" w:cs="Helvetica"/>
        </w:rPr>
        <w:t>cSt</w:t>
      </w:r>
      <w:proofErr w:type="spellEnd"/>
      <w:r w:rsidRPr="00C864B1">
        <w:rPr>
          <w:rFonts w:ascii="Century Gothic" w:eastAsia="Times New Roman" w:hAnsi="Century Gothic" w:cs="Helvetica"/>
        </w:rPr>
        <w:t xml:space="preserve"> (</w:t>
      </w:r>
      <w:r w:rsidR="000A36AC">
        <w:rPr>
          <w:rFonts w:ascii="Century Gothic" w:eastAsia="Times New Roman" w:hAnsi="Century Gothic" w:cs="Helvetica"/>
        </w:rPr>
        <w:t>102</w:t>
      </w:r>
      <w:r w:rsidRPr="00C864B1">
        <w:rPr>
          <w:rFonts w:ascii="Century Gothic" w:eastAsia="Times New Roman" w:hAnsi="Century Gothic" w:cs="Helvetica"/>
        </w:rPr>
        <w:t xml:space="preserve"> mm2/sec) at 40°C | </w:t>
      </w:r>
      <w:r w:rsidR="000A36AC">
        <w:rPr>
          <w:rFonts w:ascii="Century Gothic" w:eastAsia="Times New Roman" w:hAnsi="Century Gothic" w:cs="Helvetica"/>
        </w:rPr>
        <w:t>14.8</w:t>
      </w:r>
      <w:r w:rsidRPr="00C864B1">
        <w:rPr>
          <w:rFonts w:ascii="Century Gothic" w:eastAsia="Times New Roman" w:hAnsi="Century Gothic" w:cs="Helvetica"/>
        </w:rPr>
        <w:t xml:space="preserve"> cSt (</w:t>
      </w:r>
      <w:r w:rsidR="000A36AC">
        <w:rPr>
          <w:rFonts w:ascii="Century Gothic" w:eastAsia="Times New Roman" w:hAnsi="Century Gothic" w:cs="Helvetica"/>
        </w:rPr>
        <w:t>14.8</w:t>
      </w:r>
      <w:r w:rsidRPr="00C864B1">
        <w:rPr>
          <w:rFonts w:ascii="Century Gothic" w:eastAsia="Times New Roman" w:hAnsi="Century Gothic" w:cs="Helvetica"/>
        </w:rPr>
        <w:t xml:space="preserve"> mm2/sec) at 100°C</w:t>
      </w:r>
      <w:r w:rsidRPr="00C864B1">
        <w:rPr>
          <w:rFonts w:ascii="Century Gothic" w:eastAsia="Times New Roman" w:hAnsi="Century Gothic" w:cs="Helvetica"/>
        </w:rPr>
        <w:br/>
      </w:r>
      <w:r w:rsidRPr="00C864B1">
        <w:rPr>
          <w:rFonts w:ascii="Century Gothic" w:eastAsia="Times New Roman" w:hAnsi="Century Gothic" w:cs="Helvetica"/>
          <w:b/>
          <w:bCs/>
        </w:rPr>
        <w:t>Oxidizing Properties:</w:t>
      </w:r>
      <w:r w:rsidRPr="00C864B1">
        <w:rPr>
          <w:rFonts w:ascii="Century Gothic" w:eastAsia="Times New Roman" w:hAnsi="Century Gothic" w:cs="Helvetica"/>
        </w:rPr>
        <w:t xml:space="preserve"> See Hazards Identification Section. </w:t>
      </w:r>
      <w:r w:rsidRPr="00C864B1">
        <w:rPr>
          <w:rFonts w:ascii="Century Gothic" w:eastAsia="Times New Roman" w:hAnsi="Century Gothic" w:cs="Helvetica"/>
        </w:rPr>
        <w:br/>
      </w:r>
      <w:r w:rsidRPr="00C864B1">
        <w:rPr>
          <w:rFonts w:ascii="Century Gothic" w:eastAsia="Times New Roman" w:hAnsi="Century Gothic" w:cs="Helvetica"/>
        </w:rPr>
        <w:br/>
      </w:r>
    </w:p>
    <w:p w14:paraId="5199C406"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OTHER INFORMATION</w:t>
      </w:r>
      <w:r w:rsidRPr="00C864B1">
        <w:rPr>
          <w:rFonts w:ascii="Century Gothic" w:eastAsia="Times New Roman" w:hAnsi="Century Gothic" w:cs="Helvetica"/>
        </w:rPr>
        <w:br/>
      </w:r>
      <w:r w:rsidRPr="00C864B1">
        <w:rPr>
          <w:rFonts w:ascii="Century Gothic" w:eastAsia="Times New Roman" w:hAnsi="Century Gothic" w:cs="Helvetica"/>
          <w:b/>
          <w:bCs/>
        </w:rPr>
        <w:t>Freezing Point:</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b/>
          <w:bCs/>
        </w:rPr>
        <w:t xml:space="preserve">Melting Point: </w:t>
      </w:r>
      <w:r w:rsidRPr="00C864B1">
        <w:rPr>
          <w:rFonts w:ascii="Century Gothic" w:eastAsia="Times New Roman" w:hAnsi="Century Gothic" w:cs="Helvetica"/>
        </w:rPr>
        <w:t>N/A</w:t>
      </w:r>
      <w:r w:rsidRPr="00C864B1">
        <w:rPr>
          <w:rFonts w:ascii="Century Gothic" w:eastAsia="Times New Roman" w:hAnsi="Century Gothic" w:cs="Helvetica"/>
        </w:rPr>
        <w:br/>
      </w:r>
      <w:r w:rsidRPr="00C864B1">
        <w:rPr>
          <w:rFonts w:ascii="Century Gothic" w:eastAsia="Times New Roman" w:hAnsi="Century Gothic" w:cs="Helvetica"/>
          <w:b/>
          <w:bCs/>
        </w:rPr>
        <w:t>Pour Point:</w:t>
      </w:r>
      <w:r w:rsidRPr="00C864B1">
        <w:rPr>
          <w:rFonts w:ascii="Century Gothic" w:eastAsia="Times New Roman" w:hAnsi="Century Gothic" w:cs="Helvetica"/>
        </w:rPr>
        <w:t xml:space="preserve"> -27 °C (-17°F)</w:t>
      </w:r>
    </w:p>
    <w:p w14:paraId="1301F598"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DMSO Extract (mineral oil only), IP-346:</w:t>
      </w:r>
      <w:r w:rsidRPr="00C864B1">
        <w:rPr>
          <w:rFonts w:ascii="Century Gothic" w:eastAsia="Times New Roman" w:hAnsi="Century Gothic" w:cs="Helvetica"/>
        </w:rPr>
        <w:t xml:space="preserve"> &lt; 3 %</w:t>
      </w:r>
      <w:proofErr w:type="spellStart"/>
      <w:r w:rsidRPr="00C864B1">
        <w:rPr>
          <w:rFonts w:ascii="Century Gothic" w:eastAsia="Times New Roman" w:hAnsi="Century Gothic" w:cs="Helvetica"/>
        </w:rPr>
        <w:t>wt</w:t>
      </w:r>
      <w:proofErr w:type="spellEnd"/>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68068580" w14:textId="77777777" w:rsidTr="00C864B1">
        <w:tc>
          <w:tcPr>
            <w:tcW w:w="9468" w:type="dxa"/>
            <w:shd w:val="clear" w:color="auto" w:fill="FF0000"/>
            <w:tcMar>
              <w:top w:w="0" w:type="dxa"/>
              <w:left w:w="108" w:type="dxa"/>
              <w:bottom w:w="0" w:type="dxa"/>
              <w:right w:w="108" w:type="dxa"/>
            </w:tcMar>
            <w:hideMark/>
          </w:tcPr>
          <w:p w14:paraId="4D3792C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10                                                STABILITY AND REACTIVITY </w:t>
            </w:r>
          </w:p>
        </w:tc>
      </w:tr>
    </w:tbl>
    <w:p w14:paraId="5D3C7BF4"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br/>
        <w:t>REACTIVITY:</w:t>
      </w:r>
      <w:r w:rsidRPr="00C864B1">
        <w:rPr>
          <w:rFonts w:ascii="Century Gothic" w:eastAsia="Times New Roman" w:hAnsi="Century Gothic" w:cs="Helvetica"/>
        </w:rPr>
        <w:t xml:space="preserve"> See sub-sections below.</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STABILITY: </w:t>
      </w:r>
      <w:r w:rsidRPr="00C864B1">
        <w:rPr>
          <w:rFonts w:ascii="Century Gothic" w:eastAsia="Times New Roman" w:hAnsi="Century Gothic" w:cs="Helvetica"/>
        </w:rPr>
        <w:t>Material is stable under normal conditions</w:t>
      </w:r>
      <w:r w:rsidRPr="00C864B1">
        <w:rPr>
          <w:rFonts w:ascii="Century Gothic" w:eastAsia="Times New Roman" w:hAnsi="Century Gothic" w:cs="Helvetica"/>
        </w:rPr>
        <w:br/>
      </w:r>
      <w:r w:rsidRPr="00C864B1">
        <w:rPr>
          <w:rFonts w:ascii="Century Gothic" w:eastAsia="Times New Roman" w:hAnsi="Century Gothic" w:cs="Helvetica"/>
        </w:rPr>
        <w:br/>
      </w:r>
      <w:proofErr w:type="spellStart"/>
      <w:r w:rsidRPr="00C864B1">
        <w:rPr>
          <w:rFonts w:ascii="Century Gothic" w:eastAsia="Times New Roman" w:hAnsi="Century Gothic" w:cs="Helvetica"/>
          <w:b/>
          <w:bCs/>
        </w:rPr>
        <w:t>CONDITIONS</w:t>
      </w:r>
      <w:proofErr w:type="spellEnd"/>
      <w:r w:rsidRPr="00C864B1">
        <w:rPr>
          <w:rFonts w:ascii="Century Gothic" w:eastAsia="Times New Roman" w:hAnsi="Century Gothic" w:cs="Helvetica"/>
          <w:b/>
          <w:bCs/>
        </w:rPr>
        <w:t xml:space="preserve"> TO AVOID:</w:t>
      </w:r>
      <w:r w:rsidRPr="00C864B1">
        <w:rPr>
          <w:rFonts w:ascii="Century Gothic" w:eastAsia="Times New Roman" w:hAnsi="Century Gothic" w:cs="Helvetica"/>
        </w:rPr>
        <w:t xml:space="preserve"> Excessive heat. High energy sources of ignition.</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MATERIALS TO AVOID:</w:t>
      </w:r>
      <w:r w:rsidRPr="00C864B1">
        <w:rPr>
          <w:rFonts w:ascii="Century Gothic" w:eastAsia="Times New Roman" w:hAnsi="Century Gothic" w:cs="Helvetica"/>
        </w:rPr>
        <w:t xml:space="preserve"> Strong oxidizers</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lastRenderedPageBreak/>
        <w:t>HAZARDOUS DECOMPOSITION PRODUCTS:</w:t>
      </w:r>
      <w:r w:rsidRPr="00C864B1">
        <w:rPr>
          <w:rFonts w:ascii="Century Gothic" w:eastAsia="Times New Roman" w:hAnsi="Century Gothic" w:cs="Helvetica"/>
        </w:rPr>
        <w:t xml:space="preserve"> Material does not decompose at ambient </w:t>
      </w:r>
      <w:r w:rsidRPr="00C864B1">
        <w:rPr>
          <w:rFonts w:ascii="Century Gothic" w:eastAsia="Times New Roman" w:hAnsi="Century Gothic" w:cs="Helvetica"/>
        </w:rPr>
        <w:br/>
        <w:t>temperatures.</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POSSIBILITY OF HAZARDOUS REACTIONS:</w:t>
      </w:r>
      <w:r w:rsidRPr="00C864B1">
        <w:rPr>
          <w:rFonts w:ascii="Century Gothic" w:eastAsia="Times New Roman" w:hAnsi="Century Gothic" w:cs="Helvetica"/>
        </w:rPr>
        <w:t xml:space="preserve"> Hazardous polymerization will not occur.</w:t>
      </w: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762806AA" w14:textId="77777777" w:rsidTr="00C864B1">
        <w:tc>
          <w:tcPr>
            <w:tcW w:w="9360" w:type="dxa"/>
            <w:shd w:val="clear" w:color="auto" w:fill="FF0000"/>
            <w:tcMar>
              <w:top w:w="0" w:type="dxa"/>
              <w:left w:w="108" w:type="dxa"/>
              <w:bottom w:w="0" w:type="dxa"/>
              <w:right w:w="108" w:type="dxa"/>
            </w:tcMar>
            <w:hideMark/>
          </w:tcPr>
          <w:p w14:paraId="746C34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11                                                   TOXICOLOGICAL INFORMATION</w:t>
            </w:r>
          </w:p>
        </w:tc>
      </w:tr>
    </w:tbl>
    <w:p w14:paraId="7894B00D"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1"/>
        <w:gridCol w:w="4599"/>
      </w:tblGrid>
      <w:tr w:rsidR="00595AED" w:rsidRPr="00C864B1" w14:paraId="1E89D324" w14:textId="77777777" w:rsidTr="00C864B1">
        <w:tc>
          <w:tcPr>
            <w:tcW w:w="4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2CC2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u w:val="single"/>
              </w:rPr>
              <w:t>Hazard Class</w:t>
            </w:r>
          </w:p>
        </w:tc>
        <w:tc>
          <w:tcPr>
            <w:tcW w:w="4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E972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u w:val="single"/>
              </w:rPr>
              <w:t>Conclusion / Remarks</w:t>
            </w:r>
          </w:p>
        </w:tc>
      </w:tr>
      <w:tr w:rsidR="00595AED" w:rsidRPr="00C864B1" w14:paraId="44B1CA6E"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DE5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Inhalation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CDFE71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47BBFE2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FACB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81984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the assessment of the components.</w:t>
            </w:r>
          </w:p>
        </w:tc>
      </w:tr>
      <w:tr w:rsidR="00595AED" w:rsidRPr="00C864B1" w14:paraId="27D39C0B"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25C5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56D293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Negligible hazard at ambient/normal handling temperatures.</w:t>
            </w:r>
          </w:p>
        </w:tc>
      </w:tr>
      <w:tr w:rsidR="00595AED" w:rsidRPr="00C864B1" w14:paraId="0C5BFABC"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6232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Ingestion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784F116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66F01D2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EAF1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B7F4F4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assessment of components.</w:t>
            </w:r>
          </w:p>
          <w:p w14:paraId="4E106B4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29463F0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BD21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Skin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8D688A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0311F13F"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C8B6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BAD513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assessment of components.</w:t>
            </w:r>
          </w:p>
        </w:tc>
      </w:tr>
      <w:tr w:rsidR="00595AED" w:rsidRPr="00C864B1" w14:paraId="0AB8501C"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0A2D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Skin Corrosion/Irritation: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053678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Negligible irritation to skin at ambient temperatures. Based on assessment of the components.</w:t>
            </w:r>
          </w:p>
        </w:tc>
      </w:tr>
      <w:tr w:rsidR="00595AED" w:rsidRPr="00C864B1" w14:paraId="345BEE81"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0B6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Eye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34F4D7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7252128D"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992A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Serious Eye Damage/Irritation: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6DB9E3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May cause mild, short-lasting discomfort to eyes. Based on assessment of components.</w:t>
            </w:r>
          </w:p>
        </w:tc>
      </w:tr>
      <w:tr w:rsidR="00595AED" w:rsidRPr="00C864B1" w14:paraId="5AE38310"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E92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Sensitization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B5D71C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24A3BBB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7E27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Respiratory Sensitization: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628C1E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respiratory sensitizer</w:t>
            </w:r>
          </w:p>
        </w:tc>
      </w:tr>
      <w:tr w:rsidR="00595AED" w:rsidRPr="00C864B1" w14:paraId="407F9CD4"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564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Skin Sensitization: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4DCAA5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skin sensitizer. Based on assessment of the components.</w:t>
            </w:r>
          </w:p>
        </w:tc>
      </w:tr>
      <w:tr w:rsidR="00595AED" w:rsidRPr="00C864B1" w14:paraId="0B9A7FA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046F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Aspiration:</w:t>
            </w:r>
            <w:r w:rsidRPr="00C864B1">
              <w:rPr>
                <w:rFonts w:ascii="Century Gothic" w:eastAsia="Times New Roman" w:hAnsi="Century Gothic" w:cs="Times New Roman"/>
              </w:rPr>
              <w:t> Date available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579F0BF4" w14:textId="0371BC56"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xml:space="preserve">Not expected to be an aspiration hazard. Based on </w:t>
            </w:r>
            <w:proofErr w:type="spellStart"/>
            <w:r w:rsidRPr="00C864B1">
              <w:rPr>
                <w:rFonts w:ascii="Century Gothic" w:eastAsia="Times New Roman" w:hAnsi="Century Gothic" w:cs="Times New Roman"/>
              </w:rPr>
              <w:t>ph</w:t>
            </w:r>
            <w:r w:rsidR="00D45038">
              <w:rPr>
                <w:rFonts w:ascii="Century Gothic" w:eastAsia="Times New Roman" w:hAnsi="Century Gothic" w:cs="Times New Roman"/>
              </w:rPr>
              <w:t>y</w:t>
            </w:r>
            <w:r w:rsidRPr="00C864B1">
              <w:rPr>
                <w:rFonts w:ascii="Century Gothic" w:eastAsia="Times New Roman" w:hAnsi="Century Gothic" w:cs="Times New Roman"/>
              </w:rPr>
              <w:t>sico</w:t>
            </w:r>
            <w:proofErr w:type="spellEnd"/>
            <w:r w:rsidRPr="00C864B1">
              <w:rPr>
                <w:rFonts w:ascii="Century Gothic" w:eastAsia="Times New Roman" w:hAnsi="Century Gothic" w:cs="Times New Roman"/>
              </w:rPr>
              <w:t>-chemical properties of the materials.</w:t>
            </w:r>
          </w:p>
        </w:tc>
      </w:tr>
      <w:tr w:rsidR="00595AED" w:rsidRPr="00C864B1" w14:paraId="37371F0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3F1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Germ Cell Mutagenicity:</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D209D1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germ cell mutagen. Based on assessment of the components.</w:t>
            </w:r>
          </w:p>
        </w:tc>
      </w:tr>
      <w:tr w:rsidR="00595AED" w:rsidRPr="00C864B1" w14:paraId="648072F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DEE5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Carcinogenicity:</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39D4C2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cancer. Based on assessment of the components.</w:t>
            </w:r>
          </w:p>
        </w:tc>
      </w:tr>
      <w:tr w:rsidR="00595AED" w:rsidRPr="00C864B1" w14:paraId="04D24A7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7BAB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Reproductive Toxicity:</w:t>
            </w:r>
            <w:r w:rsidRPr="00C864B1">
              <w:rPr>
                <w:rFonts w:ascii="Century Gothic" w:eastAsia="Times New Roman" w:hAnsi="Century Gothic" w:cs="Times New Roman"/>
              </w:rPr>
              <w:t xml:space="preserve"> No end point data </w:t>
            </w:r>
            <w:r w:rsidRPr="00C864B1">
              <w:rPr>
                <w:rFonts w:ascii="Century Gothic" w:eastAsia="Times New Roman" w:hAnsi="Century Gothic" w:cs="Times New Roman"/>
              </w:rPr>
              <w:lastRenderedPageBreak/>
              <w:t>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F5396F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lastRenderedPageBreak/>
              <w:t xml:space="preserve">Not expected to be a reproductive </w:t>
            </w:r>
            <w:r w:rsidRPr="00C864B1">
              <w:rPr>
                <w:rFonts w:ascii="Century Gothic" w:eastAsia="Times New Roman" w:hAnsi="Century Gothic" w:cs="Times New Roman"/>
              </w:rPr>
              <w:lastRenderedPageBreak/>
              <w:t>toxicant. Based on the assessment of the components</w:t>
            </w:r>
          </w:p>
        </w:tc>
      </w:tr>
      <w:tr w:rsidR="00595AED" w:rsidRPr="00C864B1" w14:paraId="699C225E"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F391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lastRenderedPageBreak/>
              <w:t>Lactation:</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BE890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harm to breast-fed children</w:t>
            </w:r>
          </w:p>
        </w:tc>
      </w:tr>
      <w:tr w:rsidR="00595AED" w:rsidRPr="00C864B1" w14:paraId="5343A682"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F52E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Specific Target Organ Toxicity (STOT)</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37C513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15E85A1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79DA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Single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D489E2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organ damage from a single exposure</w:t>
            </w:r>
          </w:p>
        </w:tc>
      </w:tr>
      <w:tr w:rsidR="00595AED" w:rsidRPr="00C864B1" w14:paraId="4350005F"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5246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Repeated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4E293E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organ damage from prolonged or repeated exposure. Based on assessment of the components.</w:t>
            </w:r>
          </w:p>
        </w:tc>
      </w:tr>
    </w:tbl>
    <w:p w14:paraId="6F2B09FC" w14:textId="77777777" w:rsidR="00595AED" w:rsidRPr="00C864B1" w:rsidRDefault="00595AED" w:rsidP="00595AED">
      <w:pPr>
        <w:spacing w:after="260" w:line="240" w:lineRule="auto"/>
        <w:rPr>
          <w:rFonts w:ascii="Century Gothic" w:eastAsia="Times New Roman" w:hAnsi="Century Gothic" w:cs="Helvetica"/>
        </w:rPr>
      </w:pPr>
    </w:p>
    <w:p w14:paraId="612B01B4"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OTHER INFORMATION</w:t>
      </w:r>
    </w:p>
    <w:p w14:paraId="49ED4BA7"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ab/>
        <w:t>For the product itself:</w:t>
      </w:r>
    </w:p>
    <w:p w14:paraId="2F7C29C6" w14:textId="77777777" w:rsidR="00595AED" w:rsidRPr="00C864B1" w:rsidRDefault="00595AED" w:rsidP="00595AED">
      <w:pPr>
        <w:spacing w:after="0" w:line="240" w:lineRule="auto"/>
        <w:rPr>
          <w:rFonts w:ascii="Century Gothic" w:eastAsia="Times New Roman" w:hAnsi="Century Gothic" w:cs="Helvetica"/>
          <w:b/>
          <w:bCs/>
        </w:rPr>
      </w:pPr>
    </w:p>
    <w:p w14:paraId="495B5E2E" w14:textId="1A86A49B"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Cs/>
        </w:rPr>
        <w:t xml:space="preserve">Diesel engine oils: Not carcinogenic in animal tests. Used and unused diesel engine oils did not product any carcinogenic effects in chronic mouse skin painting studies. Oils that are used in gasoline engines may become hazardous and display the following properties: Carcinogenic in animal tests. Caused mutations in vitro. Possible allergen and </w:t>
      </w:r>
      <w:r w:rsidR="00F22FB7" w:rsidRPr="00C864B1">
        <w:rPr>
          <w:rFonts w:ascii="Century Gothic" w:eastAsia="Times New Roman" w:hAnsi="Century Gothic" w:cs="Helvetica"/>
          <w:bCs/>
        </w:rPr>
        <w:t>photo allergen</w:t>
      </w:r>
      <w:r w:rsidRPr="00C864B1">
        <w:rPr>
          <w:rFonts w:ascii="Century Gothic" w:eastAsia="Times New Roman" w:hAnsi="Century Gothic" w:cs="Helvetica"/>
          <w:bCs/>
        </w:rPr>
        <w:t xml:space="preserve">. Contains polycyclic aromatic compounds (PAC) from combustion products of gasoline and/or thermal degradation products. </w:t>
      </w:r>
    </w:p>
    <w:p w14:paraId="5138EEF7" w14:textId="77777777" w:rsidR="00595AED" w:rsidRPr="00C864B1" w:rsidRDefault="00595AED" w:rsidP="00595AED">
      <w:pPr>
        <w:spacing w:after="0" w:line="240" w:lineRule="auto"/>
        <w:rPr>
          <w:rFonts w:ascii="Century Gothic" w:eastAsia="Times New Roman" w:hAnsi="Century Gothic" w:cs="Helvetica"/>
        </w:rPr>
      </w:pPr>
    </w:p>
    <w:p w14:paraId="103454EC"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Contains:</w:t>
      </w:r>
    </w:p>
    <w:p w14:paraId="42AA9762" w14:textId="56DBC65D"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Base oil severely refined: Not carcinogenic in animal studies. Representative material passes IP-346, Modified Ames test, and/or other screening tests. Dermal and inhalation studies showed minimal </w:t>
      </w:r>
      <w:r w:rsidR="003A0C4E" w:rsidRPr="00C864B1">
        <w:rPr>
          <w:rFonts w:ascii="Century Gothic" w:eastAsia="Times New Roman" w:hAnsi="Century Gothic" w:cs="Helvetica"/>
        </w:rPr>
        <w:t>effect,</w:t>
      </w:r>
      <w:r w:rsidRPr="00C864B1">
        <w:rPr>
          <w:rFonts w:ascii="Century Gothic" w:eastAsia="Times New Roman" w:hAnsi="Century Gothic" w:cs="Helvetica"/>
        </w:rPr>
        <w:t xml:space="preserve"> lung non-specific infiltration of mini cells, oil deposition and minimal granuloma formation. Not sensitizing in test animals. Middle distillates: Carcinogenic in animal tests. Lifetime skin painting tests produced tumors, but the mechanism is due to related cycles of skin damage and restorative hyperplasia. This mechanism is considered unlikely in humans where such prolonged skin irritation would not be tolerated. Did not cause mutations In Vitro. Inhalations of vapors did not </w:t>
      </w:r>
      <w:r w:rsidR="003A0C4E" w:rsidRPr="00C864B1">
        <w:rPr>
          <w:rFonts w:ascii="Century Gothic" w:eastAsia="Times New Roman" w:hAnsi="Century Gothic" w:cs="Helvetica"/>
        </w:rPr>
        <w:t>result</w:t>
      </w:r>
      <w:r w:rsidRPr="00C864B1">
        <w:rPr>
          <w:rFonts w:ascii="Century Gothic" w:eastAsia="Times New Roman" w:hAnsi="Century Gothic" w:cs="Helvetica"/>
        </w:rPr>
        <w:t xml:space="preserve"> in reproductive or developmental effects in laboratory animals. Inhalation of high concentrations in animals resulted in respiratory tract irritation, lung changes and some reduction in lung function. Non-sensitizing in </w:t>
      </w:r>
      <w:proofErr w:type="gramStart"/>
      <w:r w:rsidRPr="00C864B1">
        <w:rPr>
          <w:rFonts w:ascii="Century Gothic" w:eastAsia="Times New Roman" w:hAnsi="Century Gothic" w:cs="Helvetica"/>
        </w:rPr>
        <w:t>test</w:t>
      </w:r>
      <w:proofErr w:type="gramEnd"/>
      <w:r w:rsidRPr="00C864B1">
        <w:rPr>
          <w:rFonts w:ascii="Century Gothic" w:eastAsia="Times New Roman" w:hAnsi="Century Gothic" w:cs="Helvetica"/>
        </w:rPr>
        <w:t xml:space="preserve"> animals. </w:t>
      </w:r>
    </w:p>
    <w:p w14:paraId="257E668A"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The following ingredients are cited on the lists below: None.</w:t>
      </w:r>
      <w:r w:rsidRPr="00C864B1">
        <w:rPr>
          <w:rFonts w:ascii="Century Gothic" w:eastAsia="Times New Roman" w:hAnsi="Century Gothic" w:cs="Helvetica"/>
        </w:rPr>
        <w:br/>
      </w:r>
      <w:r w:rsidRPr="00C864B1">
        <w:rPr>
          <w:rFonts w:ascii="Century Gothic" w:eastAsia="Times New Roman" w:hAnsi="Century Gothic" w:cs="Helvetica"/>
        </w:rPr>
        <w:br/>
        <w:t>--REGULATORY LISTS SEARCHED--</w:t>
      </w:r>
      <w:r w:rsidRPr="00C864B1">
        <w:rPr>
          <w:rFonts w:ascii="Century Gothic" w:eastAsia="Times New Roman" w:hAnsi="Century Gothic" w:cs="Helvetica"/>
        </w:rPr>
        <w:br/>
        <w:t xml:space="preserve">1 = NTP CARC </w:t>
      </w:r>
      <w:r w:rsidRPr="00C864B1">
        <w:rPr>
          <w:rFonts w:ascii="Century Gothic" w:eastAsia="Times New Roman" w:hAnsi="Century Gothic" w:cs="Helvetica"/>
        </w:rPr>
        <w:tab/>
      </w:r>
      <w:r w:rsidR="00C864B1">
        <w:rPr>
          <w:rFonts w:ascii="Century Gothic" w:eastAsia="Times New Roman" w:hAnsi="Century Gothic" w:cs="Helvetica"/>
        </w:rPr>
        <w:tab/>
      </w:r>
      <w:r w:rsidRPr="00C864B1">
        <w:rPr>
          <w:rFonts w:ascii="Century Gothic" w:eastAsia="Times New Roman" w:hAnsi="Century Gothic" w:cs="Helvetica"/>
        </w:rPr>
        <w:t xml:space="preserve">3 = IARC 1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5 = IARC 2B</w:t>
      </w:r>
      <w:r w:rsidRPr="00C864B1">
        <w:rPr>
          <w:rFonts w:ascii="Century Gothic" w:eastAsia="Times New Roman" w:hAnsi="Century Gothic" w:cs="Helvetica"/>
        </w:rPr>
        <w:br/>
        <w:t xml:space="preserve">2 = NTP SUS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 xml:space="preserve">4 = IARC 2A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6 = OSHA CARC</w:t>
      </w:r>
    </w:p>
    <w:p w14:paraId="7D309119"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41993F8F" w14:textId="77777777" w:rsidTr="00C864B1">
        <w:tc>
          <w:tcPr>
            <w:tcW w:w="9360" w:type="dxa"/>
            <w:shd w:val="clear" w:color="auto" w:fill="FF0000"/>
            <w:tcMar>
              <w:top w:w="0" w:type="dxa"/>
              <w:left w:w="108" w:type="dxa"/>
              <w:bottom w:w="0" w:type="dxa"/>
              <w:right w:w="108" w:type="dxa"/>
            </w:tcMar>
            <w:hideMark/>
          </w:tcPr>
          <w:p w14:paraId="4B3B6B8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lastRenderedPageBreak/>
              <w:t>SECTION 12                                                ECOLOGICAL INFORMATION </w:t>
            </w:r>
          </w:p>
        </w:tc>
      </w:tr>
    </w:tbl>
    <w:p w14:paraId="2F283428"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The information given is based on data available for the material, the components of the material, and similar materials.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ECOTOXICITY</w:t>
      </w:r>
      <w:r w:rsidRPr="00C864B1">
        <w:rPr>
          <w:rFonts w:ascii="Century Gothic" w:eastAsia="Times New Roman" w:hAnsi="Century Gothic" w:cs="Helvetica"/>
        </w:rPr>
        <w:t> </w:t>
      </w:r>
      <w:r w:rsidRPr="00C864B1">
        <w:rPr>
          <w:rFonts w:ascii="Century Gothic" w:eastAsia="Times New Roman" w:hAnsi="Century Gothic" w:cs="Helvetica"/>
        </w:rPr>
        <w:br/>
        <w:t>Material — Not expected to be harmful to aquatic organisms. </w:t>
      </w:r>
    </w:p>
    <w:p w14:paraId="3465A8E4" w14:textId="77777777" w:rsidR="00595AED" w:rsidRPr="00C864B1" w:rsidRDefault="00595AED" w:rsidP="00595AED">
      <w:pPr>
        <w:spacing w:after="0" w:line="240" w:lineRule="auto"/>
        <w:rPr>
          <w:rFonts w:ascii="Century Gothic" w:eastAsia="Times New Roman" w:hAnsi="Century Gothic" w:cs="Helvetica"/>
        </w:rPr>
      </w:pPr>
    </w:p>
    <w:p w14:paraId="3B0CFBCF"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MOBILITY</w:t>
      </w:r>
    </w:p>
    <w:p w14:paraId="7C250AE3"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Components — Expected to remain in water or migrate through soil.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PERSISTENCE AND DEGRADABILITY</w:t>
      </w:r>
      <w:r w:rsidRPr="00C864B1">
        <w:rPr>
          <w:rFonts w:ascii="Century Gothic" w:eastAsia="Times New Roman" w:hAnsi="Century Gothic" w:cs="Helvetica"/>
          <w:b/>
          <w:bCs/>
        </w:rPr>
        <w:br/>
        <w:t>Biodegradation:</w:t>
      </w:r>
      <w:r w:rsidRPr="00C864B1">
        <w:rPr>
          <w:rFonts w:ascii="Century Gothic" w:eastAsia="Times New Roman" w:hAnsi="Century Gothic" w:cs="Helvetica"/>
        </w:rPr>
        <w:br/>
        <w:t>Base Oil Components— Expected to be inherently biodegradable</w:t>
      </w:r>
    </w:p>
    <w:p w14:paraId="341FACBD" w14:textId="77777777" w:rsidR="00595AED" w:rsidRPr="00C864B1" w:rsidRDefault="00595AED" w:rsidP="00595AED">
      <w:pPr>
        <w:spacing w:after="0" w:line="240" w:lineRule="auto"/>
        <w:rPr>
          <w:rFonts w:ascii="Century Gothic" w:eastAsia="Times New Roman" w:hAnsi="Century Gothic" w:cs="Helvetica"/>
        </w:rPr>
      </w:pPr>
    </w:p>
    <w:p w14:paraId="3E32955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BIOACCUMULATION POTENTIAL</w:t>
      </w:r>
    </w:p>
    <w:p w14:paraId="35972948" w14:textId="77777777" w:rsidR="00595AED" w:rsidRDefault="00595AED" w:rsidP="00C864B1">
      <w:pPr>
        <w:spacing w:after="0" w:line="240" w:lineRule="auto"/>
        <w:rPr>
          <w:rFonts w:ascii="Century Gothic" w:eastAsia="Times New Roman" w:hAnsi="Century Gothic" w:cs="Helvetica"/>
        </w:rPr>
      </w:pPr>
      <w:r w:rsidRPr="00C864B1">
        <w:rPr>
          <w:rFonts w:ascii="Century Gothic" w:eastAsia="Times New Roman" w:hAnsi="Century Gothic" w:cs="Helvetica"/>
        </w:rPr>
        <w:t>Components — Has the potential to bioaccumulate, hover metabolism or physical properties may reduce the bio concentration or limit bioavailability </w:t>
      </w:r>
    </w:p>
    <w:p w14:paraId="0317755E" w14:textId="77777777" w:rsidR="00C864B1" w:rsidRPr="00C864B1" w:rsidRDefault="00C864B1" w:rsidP="00C864B1">
      <w:pPr>
        <w:spacing w:after="0" w:line="240" w:lineRule="auto"/>
        <w:rPr>
          <w:rFonts w:ascii="Century Gothic" w:eastAsia="Times New Roman" w:hAnsi="Century Gothic" w:cs="Helvetica"/>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78A400BC" w14:textId="77777777" w:rsidTr="00C864B1">
        <w:tc>
          <w:tcPr>
            <w:tcW w:w="9360" w:type="dxa"/>
            <w:shd w:val="clear" w:color="auto" w:fill="FF0000"/>
            <w:tcMar>
              <w:top w:w="0" w:type="dxa"/>
              <w:left w:w="108" w:type="dxa"/>
              <w:bottom w:w="0" w:type="dxa"/>
              <w:right w:w="108" w:type="dxa"/>
            </w:tcMar>
            <w:hideMark/>
          </w:tcPr>
          <w:p w14:paraId="35FE523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13                                                 DISPOSAL CONSIDERATIONS</w:t>
            </w:r>
          </w:p>
        </w:tc>
      </w:tr>
    </w:tbl>
    <w:p w14:paraId="46BD2275" w14:textId="26DC0622"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DISPOSAL RECOMMENDATIONS</w:t>
      </w:r>
      <w:r w:rsidRPr="00C864B1">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REGULATORY DISPOSAL INFORMATION</w:t>
      </w:r>
      <w:r w:rsidRPr="00C864B1">
        <w:rPr>
          <w:rFonts w:ascii="Century Gothic" w:eastAsia="Times New Roman" w:hAnsi="Century Gothic" w:cs="Helvetica"/>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F22FB7" w:rsidRPr="00C864B1">
        <w:rPr>
          <w:rFonts w:ascii="Century Gothic" w:eastAsia="Times New Roman" w:hAnsi="Century Gothic" w:cs="Helvetica"/>
        </w:rPr>
        <w:t>corrosivity</w:t>
      </w:r>
      <w:r w:rsidRPr="00C864B1">
        <w:rPr>
          <w:rFonts w:ascii="Century Gothic" w:eastAsia="Times New Roman" w:hAnsi="Century Gothic" w:cs="Helvetica"/>
        </w:rPr>
        <w:t xml:space="preserve"> or reactivity and is not formulated with contaminants as determined by the Toxicity Characteristic Leaching Procedure (TCLP). However, used </w:t>
      </w:r>
      <w:proofErr w:type="gramStart"/>
      <w:r w:rsidRPr="00C864B1">
        <w:rPr>
          <w:rFonts w:ascii="Century Gothic" w:eastAsia="Times New Roman" w:hAnsi="Century Gothic" w:cs="Helvetica"/>
        </w:rPr>
        <w:t>product</w:t>
      </w:r>
      <w:proofErr w:type="gramEnd"/>
      <w:r w:rsidRPr="00C864B1">
        <w:rPr>
          <w:rFonts w:ascii="Century Gothic" w:eastAsia="Times New Roman" w:hAnsi="Century Gothic" w:cs="Helvetica"/>
        </w:rPr>
        <w:t xml:space="preserve"> may be regulated.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Empty Container Warning:</w:t>
      </w:r>
      <w:r w:rsidRPr="00C864B1">
        <w:rPr>
          <w:rFonts w:ascii="Century Gothic" w:eastAsia="Times New Roman" w:hAnsi="Century Gothic" w:cs="Helvetica"/>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w:t>
      </w:r>
      <w:proofErr w:type="gramStart"/>
      <w:r w:rsidRPr="00C864B1">
        <w:rPr>
          <w:rFonts w:ascii="Century Gothic" w:eastAsia="Times New Roman" w:hAnsi="Century Gothic" w:cs="Helvetica"/>
        </w:rPr>
        <w:t>contractor</w:t>
      </w:r>
      <w:proofErr w:type="gramEnd"/>
      <w:r w:rsidRPr="00C864B1">
        <w:rPr>
          <w:rFonts w:ascii="Century Gothic" w:eastAsia="Times New Roman" w:hAnsi="Century Gothic" w:cs="Helvetica"/>
        </w:rPr>
        <w:t xml:space="preserve"> and in accordance with governmental regulations. DO NOT PRESSURIZE, CUT, WELD, BRAZE, SOLDER, DRILL, GRIND, OR EXPOSE SUCH CONTAINERS TO HEAT, </w:t>
      </w:r>
      <w:r w:rsidRPr="00C864B1">
        <w:rPr>
          <w:rFonts w:ascii="Century Gothic" w:eastAsia="Times New Roman" w:hAnsi="Century Gothic" w:cs="Helvetica"/>
        </w:rPr>
        <w:lastRenderedPageBreak/>
        <w:t>FLAME, SPARKS, STATIC ELECTRICITY, OR OTHER SOURCES OF IGNITION. THEY MAY EXPLODE AND CAUSE INJUST OR DEATH.</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04DE6FE6" w14:textId="77777777" w:rsidTr="00C864B1">
        <w:tc>
          <w:tcPr>
            <w:tcW w:w="9468" w:type="dxa"/>
            <w:shd w:val="clear" w:color="auto" w:fill="FF0000"/>
            <w:tcMar>
              <w:top w:w="0" w:type="dxa"/>
              <w:left w:w="108" w:type="dxa"/>
              <w:bottom w:w="0" w:type="dxa"/>
              <w:right w:w="108" w:type="dxa"/>
            </w:tcMar>
            <w:hideMark/>
          </w:tcPr>
          <w:p w14:paraId="60DFCD9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14                                                TRANSPORT INFORMATION </w:t>
            </w:r>
          </w:p>
        </w:tc>
      </w:tr>
    </w:tbl>
    <w:p w14:paraId="647788D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LAND (DOT):</w:t>
      </w:r>
      <w:r w:rsidRPr="00C864B1">
        <w:rPr>
          <w:rFonts w:ascii="Century Gothic" w:eastAsia="Times New Roman" w:hAnsi="Century Gothic" w:cs="Helvetica"/>
        </w:rPr>
        <w:t> Not Regulated for Land Transport</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LAND (TDG):</w:t>
      </w:r>
      <w:r w:rsidRPr="00C864B1">
        <w:rPr>
          <w:rFonts w:ascii="Century Gothic" w:eastAsia="Times New Roman" w:hAnsi="Century Gothic" w:cs="Helvetica"/>
        </w:rPr>
        <w:t> Not Regulated for Land Transport</w:t>
      </w:r>
    </w:p>
    <w:p w14:paraId="58C8B7F4" w14:textId="77777777" w:rsidR="00595AED" w:rsidRPr="00C864B1" w:rsidRDefault="00595AED" w:rsidP="00595AED">
      <w:pPr>
        <w:spacing w:after="0" w:line="240" w:lineRule="auto"/>
        <w:rPr>
          <w:rFonts w:ascii="Century Gothic" w:eastAsia="Times New Roman" w:hAnsi="Century Gothic" w:cs="Helvetica"/>
        </w:rPr>
      </w:pPr>
    </w:p>
    <w:p w14:paraId="2745F96A"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SEA (IMDG):</w:t>
      </w:r>
      <w:r w:rsidRPr="00C864B1">
        <w:rPr>
          <w:rFonts w:ascii="Century Gothic" w:eastAsia="Times New Roman" w:hAnsi="Century Gothic" w:cs="Helvetica"/>
        </w:rPr>
        <w:t> Not Regulated for Sea Transport according to IMDG-Code</w:t>
      </w:r>
      <w:r w:rsidRPr="00C864B1">
        <w:rPr>
          <w:rFonts w:ascii="Century Gothic" w:eastAsia="Times New Roman" w:hAnsi="Century Gothic" w:cs="Helvetica"/>
        </w:rPr>
        <w:br/>
      </w:r>
      <w:r w:rsidRPr="00C864B1">
        <w:rPr>
          <w:rFonts w:ascii="Century Gothic" w:eastAsia="Times New Roman" w:hAnsi="Century Gothic" w:cs="Helvetica"/>
        </w:rPr>
        <w:br/>
        <w:t>Marine Pollutant: No</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AIR (IATA):</w:t>
      </w:r>
      <w:r w:rsidRPr="00C864B1">
        <w:rPr>
          <w:rFonts w:ascii="Century Gothic" w:eastAsia="Times New Roman" w:hAnsi="Century Gothic" w:cs="Helvetica"/>
        </w:rPr>
        <w:t> Not Regulated for Air Transport</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7910905C" w14:textId="77777777" w:rsidTr="00C864B1">
        <w:tc>
          <w:tcPr>
            <w:tcW w:w="9468" w:type="dxa"/>
            <w:shd w:val="clear" w:color="auto" w:fill="FF0000"/>
            <w:tcMar>
              <w:top w:w="0" w:type="dxa"/>
              <w:left w:w="108" w:type="dxa"/>
              <w:bottom w:w="0" w:type="dxa"/>
              <w:right w:w="108" w:type="dxa"/>
            </w:tcMar>
            <w:hideMark/>
          </w:tcPr>
          <w:p w14:paraId="427E0EF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15                                                    REGULATORY INFORMATION</w:t>
            </w:r>
          </w:p>
        </w:tc>
      </w:tr>
    </w:tbl>
    <w:p w14:paraId="0B7F24F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OSHA HAZARD COMMUNICATION STANDARD:</w:t>
      </w:r>
      <w:r w:rsidRPr="00C864B1">
        <w:rPr>
          <w:rFonts w:ascii="Century Gothic" w:eastAsia="Times New Roman" w:hAnsi="Century Gothic" w:cs="Helvetica"/>
        </w:rPr>
        <w:t xml:space="preserve"> This material is considered hazardous in accordance with OHSA </w:t>
      </w:r>
      <w:proofErr w:type="spellStart"/>
      <w:r w:rsidRPr="00C864B1">
        <w:rPr>
          <w:rFonts w:ascii="Century Gothic" w:eastAsia="Times New Roman" w:hAnsi="Century Gothic" w:cs="Helvetica"/>
        </w:rPr>
        <w:t>HazCom</w:t>
      </w:r>
      <w:proofErr w:type="spellEnd"/>
      <w:r w:rsidRPr="00C864B1">
        <w:rPr>
          <w:rFonts w:ascii="Century Gothic" w:eastAsia="Times New Roman" w:hAnsi="Century Gothic" w:cs="Helvetica"/>
        </w:rPr>
        <w:t xml:space="preserve"> 2012, 29, CFR 1910. 1200.</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Complies with the following national/regional chemical inventory requirements:</w:t>
      </w:r>
      <w:r w:rsidRPr="00C864B1">
        <w:rPr>
          <w:rFonts w:ascii="Century Gothic" w:eastAsia="Times New Roman" w:hAnsi="Century Gothic" w:cs="Helvetica"/>
        </w:rPr>
        <w:t> AICS, DSL, ENCS, KECI, PICCS, TSCA</w:t>
      </w:r>
    </w:p>
    <w:p w14:paraId="27B8ED6C" w14:textId="77777777" w:rsidR="00595AED" w:rsidRPr="00C864B1" w:rsidRDefault="00595AED" w:rsidP="00595AED">
      <w:pPr>
        <w:spacing w:after="0" w:line="240" w:lineRule="auto"/>
        <w:rPr>
          <w:rFonts w:ascii="Century Gothic" w:eastAsia="Times New Roman" w:hAnsi="Century Gothic" w:cs="Helvetica"/>
        </w:rPr>
      </w:pPr>
    </w:p>
    <w:p w14:paraId="7C7900B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EPCRA SECTION 302:</w:t>
      </w:r>
      <w:r w:rsidRPr="00C864B1">
        <w:rPr>
          <w:rFonts w:ascii="Century Gothic" w:eastAsia="Times New Roman" w:hAnsi="Century Gothic" w:cs="Helvetica"/>
        </w:rPr>
        <w:t xml:space="preserve"> This material contains </w:t>
      </w:r>
      <w:proofErr w:type="gramStart"/>
      <w:r w:rsidRPr="00C864B1">
        <w:rPr>
          <w:rFonts w:ascii="Century Gothic" w:eastAsia="Times New Roman" w:hAnsi="Century Gothic" w:cs="Helvetica"/>
        </w:rPr>
        <w:t>no</w:t>
      </w:r>
      <w:proofErr w:type="gramEnd"/>
      <w:r w:rsidRPr="00C864B1">
        <w:rPr>
          <w:rFonts w:ascii="Century Gothic" w:eastAsia="Times New Roman" w:hAnsi="Century Gothic" w:cs="Helvetica"/>
        </w:rPr>
        <w:t xml:space="preserve"> extremely hazards substances.</w:t>
      </w:r>
    </w:p>
    <w:p w14:paraId="491DDE20" w14:textId="77777777" w:rsidR="00595AED" w:rsidRPr="00C864B1" w:rsidRDefault="00595AED" w:rsidP="00595AED">
      <w:pPr>
        <w:spacing w:after="0" w:line="240" w:lineRule="auto"/>
        <w:rPr>
          <w:rFonts w:ascii="Century Gothic" w:eastAsia="Times New Roman" w:hAnsi="Century Gothic" w:cs="Helvetica"/>
          <w:bCs/>
        </w:rPr>
      </w:pPr>
      <w:r w:rsidRPr="00C864B1">
        <w:rPr>
          <w:rFonts w:ascii="Century Gothic" w:eastAsia="Times New Roman" w:hAnsi="Century Gothic" w:cs="Helvetica"/>
        </w:rPr>
        <w:br/>
      </w:r>
      <w:r w:rsidRPr="00C864B1">
        <w:rPr>
          <w:rFonts w:ascii="Century Gothic" w:eastAsia="Times New Roman" w:hAnsi="Century Gothic" w:cs="Helvetica"/>
          <w:b/>
          <w:bCs/>
        </w:rPr>
        <w:t>SARA (311/312) REPORTABLE HAZARD CATEGORIES:</w:t>
      </w:r>
      <w:r w:rsidRPr="00C864B1">
        <w:rPr>
          <w:rFonts w:ascii="Century Gothic" w:eastAsia="Times New Roman" w:hAnsi="Century Gothic" w:cs="Helvetica"/>
        </w:rPr>
        <w:t> None</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SARA (313) TOXIC RELEASE INVENTORY: </w:t>
      </w:r>
      <w:r w:rsidRPr="00C864B1">
        <w:rPr>
          <w:rFonts w:ascii="Century Gothic" w:eastAsia="Times New Roman" w:hAnsi="Century Gothic" w:cs="Helvetica"/>
          <w:bCs/>
        </w:rPr>
        <w:t xml:space="preserve">This material contains no chemicals subject to the supplier notification requirements of the SARA 313 Toxic Release Inventory. </w:t>
      </w:r>
    </w:p>
    <w:p w14:paraId="19DF4386" w14:textId="77777777" w:rsidR="00595AED" w:rsidRPr="00C864B1" w:rsidRDefault="00595AED" w:rsidP="00595AED">
      <w:pPr>
        <w:spacing w:after="0" w:line="240" w:lineRule="auto"/>
        <w:rPr>
          <w:rFonts w:ascii="Century Gothic" w:eastAsia="Times New Roman" w:hAnsi="Century Gothic" w:cs="Helvetica"/>
        </w:rPr>
      </w:pPr>
    </w:p>
    <w:p w14:paraId="252E339D"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The following ingredients are cited on the lists below:</w:t>
      </w:r>
    </w:p>
    <w:p w14:paraId="787ECFE5"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95"/>
        <w:gridCol w:w="2928"/>
      </w:tblGrid>
      <w:tr w:rsidR="00595AED" w:rsidRPr="00C864B1" w14:paraId="0EBA5A47" w14:textId="77777777" w:rsidTr="005D16ED">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FA776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Chemical Name</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EE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CAS Number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041D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List Citations</w:t>
            </w:r>
          </w:p>
        </w:tc>
      </w:tr>
      <w:tr w:rsidR="00595AED" w:rsidRPr="00C864B1" w14:paraId="0869D94F"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61DB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DIPHENYLAMINE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74F2A6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122-39-4</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31BB13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18</w:t>
            </w:r>
          </w:p>
        </w:tc>
      </w:tr>
      <w:tr w:rsidR="00595AED" w:rsidRPr="00C864B1" w14:paraId="4E6EF347"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24ED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ZINC ALKYLDITHIOPHOSPHATE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C576F3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0152540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15, 19</w:t>
            </w:r>
          </w:p>
        </w:tc>
      </w:tr>
      <w:tr w:rsidR="00595AED" w:rsidRPr="00C864B1" w14:paraId="787CE721"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7B70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ZINC 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8B42F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3900E2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15, 19</w:t>
            </w:r>
          </w:p>
        </w:tc>
      </w:tr>
    </w:tbl>
    <w:p w14:paraId="6ABBD6E5" w14:textId="77777777" w:rsidR="00595AED" w:rsidRPr="00C864B1" w:rsidRDefault="00595AED" w:rsidP="00595AED">
      <w:pPr>
        <w:spacing w:after="0" w:line="240" w:lineRule="auto"/>
        <w:rPr>
          <w:rFonts w:ascii="Century Gothic" w:eastAsia="Times New Roman" w:hAnsi="Century Gothic" w:cs="Helvetica"/>
        </w:rPr>
      </w:pPr>
    </w:p>
    <w:p w14:paraId="432FFD69"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--REGULATORY LISTS SEARCHED— </w:t>
      </w:r>
    </w:p>
    <w:p w14:paraId="2319866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1 = ACGIH ALL </w:t>
      </w:r>
      <w:r w:rsidRPr="00C864B1">
        <w:rPr>
          <w:rFonts w:ascii="Century Gothic" w:eastAsia="Times New Roman" w:hAnsi="Century Gothic" w:cs="Helvetica"/>
        </w:rPr>
        <w:tab/>
        <w:t xml:space="preserve">6 = TSCA 5a2 </w:t>
      </w:r>
      <w:r w:rsidRPr="00C864B1">
        <w:rPr>
          <w:rFonts w:ascii="Century Gothic" w:eastAsia="Times New Roman" w:hAnsi="Century Gothic" w:cs="Helvetica"/>
        </w:rPr>
        <w:tab/>
        <w:t xml:space="preserve">11 = CA P65 REPRO </w:t>
      </w:r>
      <w:r w:rsidRPr="00C864B1">
        <w:rPr>
          <w:rFonts w:ascii="Century Gothic" w:eastAsia="Times New Roman" w:hAnsi="Century Gothic" w:cs="Helvetica"/>
        </w:rPr>
        <w:tab/>
        <w:t>16 = MN RTK</w:t>
      </w:r>
      <w:r w:rsidRPr="00C864B1">
        <w:rPr>
          <w:rFonts w:ascii="Century Gothic" w:eastAsia="Times New Roman" w:hAnsi="Century Gothic" w:cs="Helvetica"/>
        </w:rPr>
        <w:br/>
        <w:t>2 = ACGIH A1</w:t>
      </w:r>
      <w:r w:rsidRPr="00C864B1">
        <w:rPr>
          <w:rFonts w:ascii="Century Gothic" w:eastAsia="Times New Roman" w:hAnsi="Century Gothic" w:cs="Helvetica"/>
        </w:rPr>
        <w:tab/>
        <w:t xml:space="preserve">7 = TSCA 5e </w:t>
      </w:r>
      <w:r w:rsidRPr="00C864B1">
        <w:rPr>
          <w:rFonts w:ascii="Century Gothic" w:eastAsia="Times New Roman" w:hAnsi="Century Gothic" w:cs="Helvetica"/>
        </w:rPr>
        <w:tab/>
      </w:r>
      <w:r w:rsidRPr="00C864B1">
        <w:rPr>
          <w:rFonts w:ascii="Century Gothic" w:eastAsia="Times New Roman" w:hAnsi="Century Gothic" w:cs="Helvetica"/>
        </w:rPr>
        <w:tab/>
        <w:t xml:space="preserve">12 = CA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17 = NJ RTK</w:t>
      </w:r>
      <w:r w:rsidRPr="00C864B1">
        <w:rPr>
          <w:rFonts w:ascii="Century Gothic" w:eastAsia="Times New Roman" w:hAnsi="Century Gothic" w:cs="Helvetica"/>
        </w:rPr>
        <w:br/>
        <w:t>3 = ACGIH A2</w:t>
      </w:r>
      <w:r w:rsidRPr="00C864B1">
        <w:rPr>
          <w:rFonts w:ascii="Century Gothic" w:eastAsia="Times New Roman" w:hAnsi="Century Gothic" w:cs="Helvetica"/>
        </w:rPr>
        <w:tab/>
        <w:t xml:space="preserve">8 = TSCA 6 </w:t>
      </w:r>
      <w:r w:rsidRPr="00C864B1">
        <w:rPr>
          <w:rFonts w:ascii="Century Gothic" w:eastAsia="Times New Roman" w:hAnsi="Century Gothic" w:cs="Helvetica"/>
        </w:rPr>
        <w:tab/>
      </w:r>
      <w:r w:rsidRPr="00C864B1">
        <w:rPr>
          <w:rFonts w:ascii="Century Gothic" w:eastAsia="Times New Roman" w:hAnsi="Century Gothic" w:cs="Helvetica"/>
        </w:rPr>
        <w:tab/>
        <w:t xml:space="preserve">13 = IL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18 = PA RTK</w:t>
      </w:r>
      <w:r w:rsidRPr="00C864B1">
        <w:rPr>
          <w:rFonts w:ascii="Century Gothic" w:eastAsia="Times New Roman" w:hAnsi="Century Gothic" w:cs="Helvetica"/>
        </w:rPr>
        <w:br/>
        <w:t xml:space="preserve">4 = OSHA Z </w:t>
      </w:r>
      <w:r w:rsidRPr="00C864B1">
        <w:rPr>
          <w:rFonts w:ascii="Century Gothic" w:eastAsia="Times New Roman" w:hAnsi="Century Gothic" w:cs="Helvetica"/>
        </w:rPr>
        <w:tab/>
      </w:r>
      <w:r w:rsidRPr="00C864B1">
        <w:rPr>
          <w:rFonts w:ascii="Century Gothic" w:eastAsia="Times New Roman" w:hAnsi="Century Gothic" w:cs="Helvetica"/>
        </w:rPr>
        <w:tab/>
        <w:t xml:space="preserve">9 = TSCA 12b </w:t>
      </w:r>
      <w:r w:rsidRPr="00C864B1">
        <w:rPr>
          <w:rFonts w:ascii="Century Gothic" w:eastAsia="Times New Roman" w:hAnsi="Century Gothic" w:cs="Helvetica"/>
        </w:rPr>
        <w:tab/>
        <w:t xml:space="preserve">14 = LA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19 = RI RTK</w:t>
      </w:r>
      <w:r w:rsidRPr="00C864B1">
        <w:rPr>
          <w:rFonts w:ascii="Century Gothic" w:eastAsia="Times New Roman" w:hAnsi="Century Gothic" w:cs="Helvetica"/>
        </w:rPr>
        <w:br/>
        <w:t xml:space="preserve">5 = TSCA 4 </w:t>
      </w:r>
      <w:r w:rsidRPr="00C864B1">
        <w:rPr>
          <w:rFonts w:ascii="Century Gothic" w:eastAsia="Times New Roman" w:hAnsi="Century Gothic" w:cs="Helvetica"/>
        </w:rPr>
        <w:tab/>
      </w:r>
      <w:r w:rsidRPr="00C864B1">
        <w:rPr>
          <w:rFonts w:ascii="Century Gothic" w:eastAsia="Times New Roman" w:hAnsi="Century Gothic" w:cs="Helvetica"/>
        </w:rPr>
        <w:tab/>
        <w:t xml:space="preserve">10 = CA P6 CARC 15 = MI 293 </w:t>
      </w:r>
      <w:r w:rsidRPr="00C864B1">
        <w:rPr>
          <w:rFonts w:ascii="Century Gothic" w:eastAsia="Times New Roman" w:hAnsi="Century Gothic" w:cs="Helvetica"/>
        </w:rPr>
        <w:br/>
      </w:r>
      <w:r w:rsidRPr="00C864B1">
        <w:rPr>
          <w:rFonts w:ascii="Century Gothic" w:eastAsia="Times New Roman" w:hAnsi="Century Gothic" w:cs="Helvetica"/>
        </w:rPr>
        <w:br/>
        <w:t>Code Key: CARC=Carcinogen; REPRO=Reproductive</w:t>
      </w:r>
    </w:p>
    <w:p w14:paraId="2545EE6B"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31189A99"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06D83FE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16                                                        OTHER INFORMATION</w:t>
            </w:r>
          </w:p>
        </w:tc>
      </w:tr>
    </w:tbl>
    <w:p w14:paraId="17EFA7F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N/D = Not determined, N/A = Not applicable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KEY TO THE H-CODES CONTAINED IN SECTION 3 OF THIS DOCUMENT (for information only):</w:t>
      </w:r>
    </w:p>
    <w:p w14:paraId="600B740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H304: May be fatal if swallowed and enters airways; Aspiration, Cat 1</w:t>
      </w:r>
    </w:p>
    <w:p w14:paraId="326F7E26" w14:textId="7ABF6F0C"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THIS SAFETY DATA SHEET CONTAINS THE FOLLOWING REVISIONS:</w:t>
      </w:r>
      <w:r w:rsidRPr="00C864B1">
        <w:rPr>
          <w:rFonts w:ascii="Century Gothic" w:eastAsia="Times New Roman" w:hAnsi="Century Gothic" w:cs="Helvetica"/>
        </w:rPr>
        <w:br/>
        <w:t>Updates made in accordance with implementations of GHS requirements. </w:t>
      </w:r>
      <w:r w:rsidRPr="00C864B1">
        <w:rPr>
          <w:rFonts w:ascii="Century Gothic" w:eastAsia="Times New Roman" w:hAnsi="Century Gothic" w:cs="Helvetica"/>
        </w:rPr>
        <w:br/>
      </w:r>
      <w:r w:rsidRPr="00C864B1">
        <w:rPr>
          <w:rFonts w:ascii="Century Gothic" w:eastAsia="Times New Roman" w:hAnsi="Century Gothic" w:cs="Helvetica"/>
        </w:rPr>
        <w:br/>
        <w:t xml:space="preserve">The information and recommendations contained herein are, to the best of Beacon </w:t>
      </w:r>
      <w:proofErr w:type="gramStart"/>
      <w:r w:rsidRPr="00C864B1">
        <w:rPr>
          <w:rFonts w:ascii="Century Gothic" w:eastAsia="Times New Roman" w:hAnsi="Century Gothic" w:cs="Helvetica"/>
        </w:rPr>
        <w:t>Lubricants</w:t>
      </w:r>
      <w:proofErr w:type="gramEnd"/>
      <w:r w:rsidRPr="00C864B1">
        <w:rPr>
          <w:rFonts w:ascii="Century Gothic" w:eastAsia="Times New Roman" w:hAnsi="Century Gothic" w:cs="Helvetica"/>
        </w:rPr>
        <w:t xml:space="preserve"> knowledge and belief, accurate and reliable as of the date issued. You can contact Beacon Lubricants to </w:t>
      </w:r>
      <w:r w:rsidR="003A0C4E" w:rsidRPr="00C864B1">
        <w:rPr>
          <w:rFonts w:ascii="Century Gothic" w:eastAsia="Times New Roman" w:hAnsi="Century Gothic" w:cs="Helvetica"/>
        </w:rPr>
        <w:t>ensure</w:t>
      </w:r>
      <w:r w:rsidRPr="00C864B1">
        <w:rPr>
          <w:rFonts w:ascii="Century Gothic" w:eastAsia="Times New Roman" w:hAnsi="Century Gothic" w:cs="Helvetica"/>
        </w:rPr>
        <w:t xml:space="preserve"> that this document is the most current available from Beacon Lubricants. The information and recommendations are offered for the user’s consideration and examination. It is the user’s responsibility to </w:t>
      </w:r>
      <w:proofErr w:type="gramStart"/>
      <w:r w:rsidRPr="00C864B1">
        <w:rPr>
          <w:rFonts w:ascii="Century Gothic" w:eastAsia="Times New Roman" w:hAnsi="Century Gothic" w:cs="Helvetica"/>
        </w:rPr>
        <w:t>satisfy itself</w:t>
      </w:r>
      <w:proofErr w:type="gramEnd"/>
      <w:r w:rsidRPr="00C864B1">
        <w:rPr>
          <w:rFonts w:ascii="Century Gothic" w:eastAsia="Times New Roman" w:hAnsi="Century Gothic" w:cs="Helvetica"/>
        </w:rPr>
        <w:t xml:space="preserve"> that the product is suitable for intended use. If the buyer repackages this product, it is the user’s responsibility to </w:t>
      </w:r>
      <w:r w:rsidR="003A0C4E" w:rsidRPr="00C864B1">
        <w:rPr>
          <w:rFonts w:ascii="Century Gothic" w:eastAsia="Times New Roman" w:hAnsi="Century Gothic" w:cs="Helvetica"/>
        </w:rPr>
        <w:t>ensure</w:t>
      </w:r>
      <w:r w:rsidRPr="00C864B1">
        <w:rPr>
          <w:rFonts w:ascii="Century Gothic" w:eastAsia="Times New Roman" w:hAnsi="Century Gothic" w:cs="Helvetica"/>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D45038" w:rsidRPr="00C864B1">
        <w:rPr>
          <w:rFonts w:ascii="Century Gothic" w:eastAsia="Times New Roman" w:hAnsi="Century Gothic" w:cs="Helvetica"/>
        </w:rPr>
        <w:t>publication,</w:t>
      </w:r>
      <w:r w:rsidRPr="00C864B1">
        <w:rPr>
          <w:rFonts w:ascii="Century Gothic" w:eastAsia="Times New Roman" w:hAnsi="Century Gothic" w:cs="Helvetica"/>
        </w:rPr>
        <w:t xml:space="preserve"> or retransmission of this document, in whole or in part, is not permitted. </w:t>
      </w:r>
    </w:p>
    <w:p w14:paraId="7A473B76" w14:textId="77777777" w:rsidR="0098281A" w:rsidRDefault="0098281A"/>
    <w:sectPr w:rsidR="0098281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FADC" w14:textId="77777777" w:rsidR="0035478C" w:rsidRDefault="0035478C" w:rsidP="00595AED">
      <w:pPr>
        <w:spacing w:after="0" w:line="240" w:lineRule="auto"/>
      </w:pPr>
      <w:r>
        <w:separator/>
      </w:r>
    </w:p>
  </w:endnote>
  <w:endnote w:type="continuationSeparator" w:id="0">
    <w:p w14:paraId="6A285F83" w14:textId="77777777" w:rsidR="0035478C" w:rsidRDefault="0035478C" w:rsidP="0059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956"/>
      <w:docPartObj>
        <w:docPartGallery w:val="Page Numbers (Bottom of Page)"/>
        <w:docPartUnique/>
      </w:docPartObj>
    </w:sdtPr>
    <w:sdtEndPr>
      <w:rPr>
        <w:noProof/>
      </w:rPr>
    </w:sdtEndPr>
    <w:sdtContent>
      <w:p w14:paraId="6C00223C" w14:textId="77777777" w:rsidR="00595AED" w:rsidRDefault="00595AED">
        <w:pPr>
          <w:pStyle w:val="Footer"/>
          <w:jc w:val="center"/>
        </w:pPr>
        <w:r>
          <w:fldChar w:fldCharType="begin"/>
        </w:r>
        <w:r>
          <w:instrText xml:space="preserve"> PAGE   \* MERGEFORMAT </w:instrText>
        </w:r>
        <w:r>
          <w:fldChar w:fldCharType="separate"/>
        </w:r>
        <w:r w:rsidR="00E94C66">
          <w:rPr>
            <w:noProof/>
          </w:rPr>
          <w:t>1</w:t>
        </w:r>
        <w:r>
          <w:rPr>
            <w:noProof/>
          </w:rPr>
          <w:fldChar w:fldCharType="end"/>
        </w:r>
      </w:p>
    </w:sdtContent>
  </w:sdt>
  <w:p w14:paraId="5C2E5274" w14:textId="77777777" w:rsidR="00595AED" w:rsidRDefault="0059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1EE5" w14:textId="77777777" w:rsidR="0035478C" w:rsidRDefault="0035478C" w:rsidP="00595AED">
      <w:pPr>
        <w:spacing w:after="0" w:line="240" w:lineRule="auto"/>
      </w:pPr>
      <w:r>
        <w:separator/>
      </w:r>
    </w:p>
  </w:footnote>
  <w:footnote w:type="continuationSeparator" w:id="0">
    <w:p w14:paraId="2822BF8C" w14:textId="77777777" w:rsidR="0035478C" w:rsidRDefault="0035478C" w:rsidP="00595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175E" w14:textId="77777777" w:rsidR="00595AED" w:rsidRDefault="00917615">
    <w:pPr>
      <w:pStyle w:val="Header"/>
    </w:pPr>
    <w:r>
      <w:rPr>
        <w:noProof/>
      </w:rPr>
      <w:drawing>
        <wp:inline distT="0" distB="0" distL="0" distR="0" wp14:anchorId="3067E1CD" wp14:editId="1C4E3491">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AED"/>
    <w:rsid w:val="00093163"/>
    <w:rsid w:val="000A36AC"/>
    <w:rsid w:val="002018BA"/>
    <w:rsid w:val="00272099"/>
    <w:rsid w:val="002F65A3"/>
    <w:rsid w:val="0035478C"/>
    <w:rsid w:val="003A0C4E"/>
    <w:rsid w:val="003B11F0"/>
    <w:rsid w:val="00595AED"/>
    <w:rsid w:val="007402D9"/>
    <w:rsid w:val="00917615"/>
    <w:rsid w:val="0098281A"/>
    <w:rsid w:val="00C864B1"/>
    <w:rsid w:val="00D45038"/>
    <w:rsid w:val="00E940C5"/>
    <w:rsid w:val="00E94C66"/>
    <w:rsid w:val="00F003DC"/>
    <w:rsid w:val="00F22FB7"/>
    <w:rsid w:val="00FC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5D37B8"/>
  <w15:docId w15:val="{BE17FB5B-CB85-4354-A5B8-41DC96B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styleId="BalloonText">
    <w:name w:val="Balloon Text"/>
    <w:basedOn w:val="Normal"/>
    <w:link w:val="BalloonTextChar"/>
    <w:uiPriority w:val="99"/>
    <w:semiHidden/>
    <w:unhideWhenUsed/>
    <w:rsid w:val="0059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ED"/>
    <w:rPr>
      <w:rFonts w:ascii="Tahoma" w:hAnsi="Tahoma" w:cs="Tahoma"/>
      <w:sz w:val="16"/>
      <w:szCs w:val="16"/>
    </w:rPr>
  </w:style>
  <w:style w:type="table" w:customStyle="1" w:styleId="TableGrid1">
    <w:name w:val="Table Grid1"/>
    <w:basedOn w:val="TableNormal"/>
    <w:next w:val="TableGrid"/>
    <w:uiPriority w:val="59"/>
    <w:rsid w:val="00C864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2</cp:revision>
  <cp:lastPrinted>2021-08-20T14:12:00Z</cp:lastPrinted>
  <dcterms:created xsi:type="dcterms:W3CDTF">2022-11-01T16:50:00Z</dcterms:created>
  <dcterms:modified xsi:type="dcterms:W3CDTF">2022-11-01T16:50:00Z</dcterms:modified>
</cp:coreProperties>
</file>