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4825" w14:textId="77777777" w:rsidR="00876BAC" w:rsidRDefault="00876BAC" w:rsidP="00D20431">
      <w:pPr>
        <w:rPr>
          <w:rFonts w:ascii="Century Gothic" w:hAnsi="Century Gothic"/>
          <w:b/>
          <w:color w:val="000000" w:themeColor="text1"/>
        </w:rPr>
      </w:pPr>
    </w:p>
    <w:p w14:paraId="0046FE95" w14:textId="121C1FFB" w:rsidR="00D20431" w:rsidRPr="00876BAC" w:rsidRDefault="00DF6FB1" w:rsidP="00D20431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Signal </w:t>
      </w:r>
      <w:r w:rsidR="00EF2F55">
        <w:rPr>
          <w:rFonts w:ascii="Century Gothic" w:hAnsi="Century Gothic"/>
          <w:b/>
          <w:color w:val="000000" w:themeColor="text1"/>
        </w:rPr>
        <w:t>Chain &amp; Cable Guide Lubricant</w:t>
      </w:r>
      <w:r w:rsidR="00F532A5">
        <w:rPr>
          <w:rFonts w:ascii="Century Gothic" w:hAnsi="Century Gothic"/>
          <w:b/>
          <w:color w:val="000000" w:themeColor="text1"/>
        </w:rPr>
        <w:t>s – 32, 100, 220, 460</w:t>
      </w:r>
    </w:p>
    <w:p w14:paraId="3EA156E5" w14:textId="77777777" w:rsidR="00D20431" w:rsidRPr="00D14F73" w:rsidRDefault="00D20431" w:rsidP="00D20431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D20431" w:rsidRPr="00876BAC" w14:paraId="70864366" w14:textId="77777777" w:rsidTr="00CC6EDB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8F74F2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69D497F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4E07FACC" w14:textId="0C76D75D" w:rsidR="00F532A5" w:rsidRPr="009C2EB7" w:rsidRDefault="00960BD2" w:rsidP="00F532A5">
      <w:pPr>
        <w:rPr>
          <w:rFonts w:ascii="Century Gothic" w:hAnsi="Century Gothic"/>
          <w:color w:val="000000" w:themeColor="text1"/>
          <w:sz w:val="20"/>
          <w:szCs w:val="20"/>
        </w:rPr>
      </w:pPr>
      <w:r w:rsidRPr="009C2EB7">
        <w:rPr>
          <w:rFonts w:ascii="Century Gothic" w:hAnsi="Century Gothic"/>
          <w:color w:val="000000" w:themeColor="text1"/>
          <w:sz w:val="20"/>
          <w:szCs w:val="20"/>
        </w:rPr>
        <w:t>Signal Chain &amp; Cable Guide Lubricant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>s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>are a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 xml:space="preserve"> penetrating and cleansing 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>lubricant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 xml:space="preserve"> designed for a multitude of applications. 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 xml:space="preserve">They 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>provide the required penetration, cleansing, and lubricant of the inside of the links is vital in additional to the outside protection and lubrication.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 xml:space="preserve"> They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gramStart"/>
      <w:r w:rsidR="003C2D74">
        <w:rPr>
          <w:rFonts w:ascii="Century Gothic" w:hAnsi="Century Gothic"/>
          <w:color w:val="000000" w:themeColor="text1"/>
          <w:sz w:val="20"/>
          <w:szCs w:val="20"/>
        </w:rPr>
        <w:t>penetrates</w:t>
      </w:r>
      <w:proofErr w:type="gramEnd"/>
      <w:r w:rsidR="00AC1D7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3C2D74">
        <w:rPr>
          <w:rFonts w:ascii="Century Gothic" w:hAnsi="Century Gothic"/>
          <w:color w:val="000000" w:themeColor="text1"/>
          <w:sz w:val="20"/>
          <w:szCs w:val="20"/>
        </w:rPr>
        <w:t>the strands to lubricate and reduce friction between wire rope strands, and to lubricant and protect the inner core from rust and corrosion.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 xml:space="preserve"> The high viscosity blends are a</w:t>
      </w:r>
      <w:r w:rsidR="00F532A5" w:rsidRPr="009C2EB7">
        <w:rPr>
          <w:rFonts w:ascii="Century Gothic" w:hAnsi="Century Gothic"/>
          <w:color w:val="000000" w:themeColor="text1"/>
          <w:sz w:val="20"/>
          <w:szCs w:val="20"/>
        </w:rPr>
        <w:t xml:space="preserve"> tenacious type, high flash oil containing </w:t>
      </w:r>
      <w:hyperlink r:id="rId8" w:history="1">
        <w:r w:rsidR="00F532A5" w:rsidRPr="009C2EB7">
          <w:rPr>
            <w:rStyle w:val="Strong"/>
            <w:rFonts w:ascii="Century Gothic" w:hAnsi="Century Gothic"/>
            <w:b w:val="0"/>
            <w:bCs w:val="0"/>
            <w:color w:val="000000" w:themeColor="text1"/>
            <w:sz w:val="20"/>
            <w:szCs w:val="20"/>
            <w:shd w:val="clear" w:color="auto" w:fill="FFFFFF"/>
          </w:rPr>
          <w:t>molybdenum disulfate</w:t>
        </w:r>
      </w:hyperlink>
      <w:r w:rsidR="00F532A5" w:rsidRPr="009C2EB7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F532A5">
        <w:rPr>
          <w:rFonts w:ascii="Century Gothic" w:hAnsi="Century Gothic"/>
          <w:color w:val="000000" w:themeColor="text1"/>
          <w:sz w:val="20"/>
          <w:szCs w:val="20"/>
        </w:rPr>
        <w:t>They</w:t>
      </w:r>
      <w:r w:rsidR="00F532A5">
        <w:rPr>
          <w:rFonts w:ascii="Century Gothic" w:hAnsi="Century Gothic"/>
          <w:color w:val="000000" w:themeColor="text1"/>
          <w:sz w:val="20"/>
          <w:szCs w:val="20"/>
        </w:rPr>
        <w:t xml:space="preserve"> provide smokeless lubrication of oven chains and other heavy-duty chain operations throughout a wide temperature operating range. </w:t>
      </w:r>
      <w:r w:rsidR="00AC1D78">
        <w:rPr>
          <w:rFonts w:ascii="Century Gothic" w:hAnsi="Century Gothic"/>
          <w:color w:val="000000" w:themeColor="text1"/>
          <w:sz w:val="20"/>
          <w:szCs w:val="20"/>
        </w:rPr>
        <w:t xml:space="preserve">Please see features and advantages below for further explanation.  </w:t>
      </w:r>
    </w:p>
    <w:p w14:paraId="0FF32ABB" w14:textId="7EBB1016" w:rsidR="00960BD2" w:rsidRDefault="00960BD2" w:rsidP="00D20431">
      <w:pPr>
        <w:rPr>
          <w:rFonts w:ascii="Century Gothic" w:hAnsi="Century Gothic"/>
          <w:sz w:val="20"/>
          <w:szCs w:val="20"/>
        </w:rPr>
      </w:pPr>
    </w:p>
    <w:p w14:paraId="6965191F" w14:textId="77777777" w:rsidR="00960BD2" w:rsidRDefault="00960BD2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6441B3" w:rsidRPr="00876BAC" w14:paraId="37879F03" w14:textId="77777777" w:rsidTr="00CC6EDB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E3DC4F" w14:textId="41E9FD9E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D1EBDC7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34D6C15A" w14:textId="109014B0" w:rsidR="006441B3" w:rsidRDefault="00FF685B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09F86D9A" w14:textId="77777777" w:rsidR="00D20431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6441B3" w:rsidRPr="00876BAC" w14:paraId="21D7D8AD" w14:textId="77777777" w:rsidTr="00CC6EDB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02648A" w14:textId="0C5C469F" w:rsidR="006441B3" w:rsidRPr="00876BAC" w:rsidRDefault="006441B3" w:rsidP="00832C7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Advantages:</w:t>
            </w:r>
          </w:p>
        </w:tc>
      </w:tr>
    </w:tbl>
    <w:p w14:paraId="48B370FD" w14:textId="77777777" w:rsidR="006441B3" w:rsidRDefault="006441B3" w:rsidP="00D20431">
      <w:pPr>
        <w:rPr>
          <w:rFonts w:ascii="Century Gothic" w:hAnsi="Century Gothic"/>
          <w:sz w:val="20"/>
          <w:szCs w:val="20"/>
        </w:rPr>
      </w:pPr>
    </w:p>
    <w:p w14:paraId="021CCF1B" w14:textId="049E4189" w:rsidR="00960BD2" w:rsidRDefault="00AC1D78" w:rsidP="003C2D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Signal Chain &amp; Cable Guide Lubricant </w:t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>32</w:t>
      </w:r>
      <w:r w:rsidR="00F532A5">
        <w:rPr>
          <w:rFonts w:ascii="Century Gothic" w:hAnsi="Century Gothic"/>
          <w:sz w:val="20"/>
          <w:szCs w:val="20"/>
        </w:rPr>
        <w:br/>
      </w:r>
      <w:r w:rsidR="00EF2F55">
        <w:rPr>
          <w:rFonts w:ascii="Century Gothic" w:hAnsi="Century Gothic"/>
          <w:sz w:val="20"/>
          <w:szCs w:val="20"/>
        </w:rPr>
        <w:t>*</w:t>
      </w:r>
      <w:r w:rsidR="003C2D74">
        <w:rPr>
          <w:rFonts w:ascii="Century Gothic" w:hAnsi="Century Gothic"/>
          <w:sz w:val="20"/>
          <w:szCs w:val="20"/>
        </w:rPr>
        <w:t>Wire rope on shipyard Gantry cranes – exposed to very severe service, salt air, and salt water.</w:t>
      </w:r>
    </w:p>
    <w:p w14:paraId="63CC50C0" w14:textId="0C5F229D" w:rsidR="003C2D74" w:rsidRDefault="003C2D74" w:rsidP="003C2D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*General purpose lubricant for application on vending and sewing </w:t>
      </w:r>
      <w:proofErr w:type="gramStart"/>
      <w:r>
        <w:rPr>
          <w:rFonts w:ascii="Century Gothic" w:hAnsi="Century Gothic"/>
          <w:sz w:val="20"/>
          <w:szCs w:val="20"/>
        </w:rPr>
        <w:t>machines</w:t>
      </w:r>
      <w:proofErr w:type="gramEnd"/>
    </w:p>
    <w:p w14:paraId="3F6E8F9B" w14:textId="694580E1" w:rsidR="003C2D74" w:rsidRDefault="003C2D74" w:rsidP="003C2D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*Control cables, latches, pints etc., on concrete trucks – penetrates concrete and frees metal </w:t>
      </w:r>
      <w:proofErr w:type="gramStart"/>
      <w:r>
        <w:rPr>
          <w:rFonts w:ascii="Century Gothic" w:hAnsi="Century Gothic"/>
          <w:sz w:val="20"/>
          <w:szCs w:val="20"/>
        </w:rPr>
        <w:t>parts</w:t>
      </w:r>
      <w:proofErr w:type="gramEnd"/>
    </w:p>
    <w:p w14:paraId="37403CE8" w14:textId="51BAD0A7" w:rsidR="003C2D74" w:rsidRDefault="003C2D74" w:rsidP="003C2D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*Door locks – frees frozen door </w:t>
      </w:r>
      <w:proofErr w:type="gramStart"/>
      <w:r>
        <w:rPr>
          <w:rFonts w:ascii="Century Gothic" w:hAnsi="Century Gothic"/>
          <w:sz w:val="20"/>
          <w:szCs w:val="20"/>
        </w:rPr>
        <w:t>locks</w:t>
      </w:r>
      <w:proofErr w:type="gramEnd"/>
    </w:p>
    <w:p w14:paraId="445C6593" w14:textId="0797C89F" w:rsidR="003C2D74" w:rsidRDefault="003C2D74" w:rsidP="003C2D7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*Maintains a moist film, will not produce a dry </w:t>
      </w:r>
      <w:proofErr w:type="gramStart"/>
      <w:r>
        <w:rPr>
          <w:rFonts w:ascii="Century Gothic" w:hAnsi="Century Gothic"/>
          <w:sz w:val="20"/>
          <w:szCs w:val="20"/>
        </w:rPr>
        <w:t>surface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1A79C880" w14:textId="13F9039B" w:rsidR="00F532A5" w:rsidRDefault="003C2D74" w:rsidP="00F532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*Will not pick up dust and dirt, but rather acts as a cleansing agent</w:t>
      </w:r>
      <w:r w:rsidR="00F532A5">
        <w:rPr>
          <w:rFonts w:ascii="Century Gothic" w:hAnsi="Century Gothic"/>
          <w:sz w:val="20"/>
          <w:szCs w:val="20"/>
        </w:rPr>
        <w:br/>
      </w:r>
      <w:r w:rsidR="00F532A5">
        <w:rPr>
          <w:rFonts w:ascii="Century Gothic" w:hAnsi="Century Gothic"/>
          <w:sz w:val="20"/>
          <w:szCs w:val="20"/>
        </w:rPr>
        <w:br/>
      </w:r>
      <w:r w:rsidR="00AC1D78">
        <w:rPr>
          <w:rFonts w:ascii="Century Gothic" w:hAnsi="Century Gothic"/>
          <w:b/>
          <w:bCs/>
          <w:sz w:val="20"/>
          <w:szCs w:val="20"/>
        </w:rPr>
        <w:t xml:space="preserve">Signal Chain &amp; Guide Lubricant </w:t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>100, 220, 460</w:t>
      </w:r>
      <w:r w:rsidR="00F532A5">
        <w:rPr>
          <w:rFonts w:ascii="Century Gothic" w:hAnsi="Century Gothic"/>
          <w:sz w:val="20"/>
          <w:szCs w:val="20"/>
        </w:rPr>
        <w:br/>
      </w:r>
      <w:r w:rsidR="00F532A5">
        <w:rPr>
          <w:rFonts w:ascii="Century Gothic" w:hAnsi="Century Gothic"/>
          <w:sz w:val="20"/>
          <w:szCs w:val="20"/>
        </w:rPr>
        <w:t xml:space="preserve">*The high flashpoint and the fact that it does not smoke at elevated temps, makes it ideal as an oven chain lubricant. </w:t>
      </w:r>
    </w:p>
    <w:p w14:paraId="1CF71C09" w14:textId="77777777" w:rsidR="00F532A5" w:rsidRPr="00960BD2" w:rsidRDefault="00F532A5" w:rsidP="00F532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*Recommended for bakery ovens as well as floor chain conveyors, assembly lines, warehouse distribution lines, car washes, and similar operations.  </w:t>
      </w:r>
    </w:p>
    <w:p w14:paraId="62E51EF4" w14:textId="4EFB4B67" w:rsidR="003C2D74" w:rsidRPr="003C2D74" w:rsidRDefault="003C2D74" w:rsidP="003C2D74">
      <w:pPr>
        <w:rPr>
          <w:rFonts w:ascii="Century Gothic" w:hAnsi="Century Gothic"/>
          <w:sz w:val="20"/>
          <w:szCs w:val="20"/>
        </w:rPr>
      </w:pPr>
    </w:p>
    <w:p w14:paraId="1A9150B0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D20431" w:rsidRPr="00876BAC" w14:paraId="53C2906A" w14:textId="77777777" w:rsidTr="00CC6EDB"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73925C" w14:textId="77777777" w:rsidR="00D20431" w:rsidRPr="00876BAC" w:rsidRDefault="00D20431" w:rsidP="008D3BB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</w:t>
            </w:r>
            <w:proofErr w:type="spellStart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Characterisitcs</w:t>
            </w:r>
            <w:proofErr w:type="spellEnd"/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14:paraId="5D572CF4" w14:textId="16D1B373" w:rsidR="00FE2B71" w:rsidRPr="00FE2B71" w:rsidRDefault="00FE2B71" w:rsidP="00D20431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14:paraId="3F8C79CE" w14:textId="39006854" w:rsidR="00F532A5" w:rsidRDefault="00EF2F55" w:rsidP="00D2043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>32</w:t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  <w:t>100</w:t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  <w:t>220</w:t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</w:r>
      <w:r w:rsidR="00F532A5" w:rsidRPr="00F532A5">
        <w:rPr>
          <w:rFonts w:ascii="Century Gothic" w:hAnsi="Century Gothic"/>
          <w:b/>
          <w:bCs/>
          <w:sz w:val="20"/>
          <w:szCs w:val="20"/>
        </w:rPr>
        <w:tab/>
        <w:t>460</w:t>
      </w:r>
      <w:r w:rsidRPr="00F532A5">
        <w:rPr>
          <w:rFonts w:ascii="Century Gothic" w:hAnsi="Century Gothic"/>
          <w:b/>
          <w:bCs/>
          <w:sz w:val="20"/>
          <w:szCs w:val="20"/>
        </w:rPr>
        <w:tab/>
      </w:r>
    </w:p>
    <w:p w14:paraId="2A1953DD" w14:textId="4DEE06EC" w:rsidR="00FE2B71" w:rsidRPr="00F532A5" w:rsidRDefault="00FE2B71" w:rsidP="00D2043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ISO Grade</w:t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  <w:r w:rsidR="001914FF">
        <w:rPr>
          <w:rFonts w:ascii="Century Gothic" w:hAnsi="Century Gothic"/>
          <w:sz w:val="20"/>
          <w:szCs w:val="20"/>
        </w:rPr>
        <w:tab/>
      </w:r>
    </w:p>
    <w:p w14:paraId="2B02C5C7" w14:textId="5FAF2CAA" w:rsidR="001914FF" w:rsidRDefault="001914FF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40 ° 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3C2D74">
        <w:rPr>
          <w:rFonts w:ascii="Century Gothic" w:hAnsi="Century Gothic"/>
          <w:sz w:val="20"/>
          <w:szCs w:val="20"/>
        </w:rPr>
        <w:t>32</w:t>
      </w:r>
      <w:r w:rsidR="00EF2F55">
        <w:rPr>
          <w:rFonts w:ascii="Century Gothic" w:hAnsi="Century Gothic"/>
          <w:sz w:val="20"/>
          <w:szCs w:val="20"/>
        </w:rPr>
        <w:tab/>
      </w:r>
      <w:r w:rsidR="00EF2F55">
        <w:rPr>
          <w:rFonts w:ascii="Century Gothic" w:hAnsi="Century Gothic"/>
          <w:sz w:val="20"/>
          <w:szCs w:val="20"/>
        </w:rPr>
        <w:tab/>
      </w:r>
      <w:r w:rsidR="00CC6EDB">
        <w:rPr>
          <w:rFonts w:ascii="Century Gothic" w:hAnsi="Century Gothic"/>
          <w:sz w:val="20"/>
          <w:szCs w:val="20"/>
        </w:rPr>
        <w:t>100</w:t>
      </w:r>
      <w:r w:rsidR="00CC6EDB">
        <w:rPr>
          <w:rFonts w:ascii="Century Gothic" w:hAnsi="Century Gothic"/>
          <w:sz w:val="20"/>
          <w:szCs w:val="20"/>
        </w:rPr>
        <w:tab/>
      </w:r>
      <w:r w:rsidR="00CC6EDB">
        <w:rPr>
          <w:rFonts w:ascii="Century Gothic" w:hAnsi="Century Gothic"/>
          <w:sz w:val="20"/>
          <w:szCs w:val="20"/>
        </w:rPr>
        <w:tab/>
        <w:t>220</w:t>
      </w:r>
      <w:r w:rsidR="00CC6EDB">
        <w:rPr>
          <w:rFonts w:ascii="Century Gothic" w:hAnsi="Century Gothic"/>
          <w:sz w:val="20"/>
          <w:szCs w:val="20"/>
        </w:rPr>
        <w:tab/>
      </w:r>
      <w:r w:rsidR="00CC6EDB">
        <w:rPr>
          <w:rFonts w:ascii="Century Gothic" w:hAnsi="Century Gothic"/>
          <w:sz w:val="20"/>
          <w:szCs w:val="20"/>
        </w:rPr>
        <w:tab/>
        <w:t>460</w:t>
      </w:r>
    </w:p>
    <w:p w14:paraId="2EF33107" w14:textId="5E5160E7" w:rsidR="001914FF" w:rsidRDefault="001914FF" w:rsidP="00D204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</w:t>
      </w:r>
      <w:r w:rsidR="00A05273">
        <w:rPr>
          <w:rFonts w:ascii="Century Gothic" w:hAnsi="Century Gothic"/>
          <w:sz w:val="20"/>
          <w:szCs w:val="20"/>
        </w:rPr>
        <w:t>100</w:t>
      </w:r>
      <w:r w:rsidR="003E30C4">
        <w:rPr>
          <w:rFonts w:ascii="Century Gothic" w:hAnsi="Century Gothic"/>
          <w:sz w:val="20"/>
          <w:szCs w:val="20"/>
        </w:rPr>
        <w:t>° 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C2D74">
        <w:rPr>
          <w:rFonts w:ascii="Century Gothic" w:hAnsi="Century Gothic"/>
          <w:sz w:val="20"/>
          <w:szCs w:val="20"/>
        </w:rPr>
        <w:t>6</w:t>
      </w:r>
      <w:r w:rsidR="00EF2F55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11.2</w:t>
      </w:r>
      <w:r w:rsidR="00F532A5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18.1</w:t>
      </w:r>
      <w:r w:rsidR="00F532A5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  <w:t>32</w:t>
      </w:r>
    </w:p>
    <w:p w14:paraId="0CCB57D9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6FF5D255" w14:textId="72FF7460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</w:t>
      </w:r>
      <w:r w:rsidR="003E30C4">
        <w:rPr>
          <w:rFonts w:ascii="Century Gothic" w:hAnsi="Century Gothic"/>
          <w:sz w:val="20"/>
          <w:szCs w:val="20"/>
        </w:rPr>
        <w:t>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154</w:t>
      </w:r>
      <w:r w:rsidR="00EF2F55">
        <w:rPr>
          <w:rFonts w:ascii="Century Gothic" w:hAnsi="Century Gothic"/>
          <w:sz w:val="20"/>
          <w:szCs w:val="20"/>
        </w:rPr>
        <w:t>°C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208°C</w:t>
      </w:r>
      <w:r w:rsidRPr="00876BAC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216°C</w:t>
      </w:r>
      <w:r w:rsidR="00F532A5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  <w:t>288°C</w:t>
      </w:r>
      <w:r w:rsidR="00E32EE7">
        <w:rPr>
          <w:rFonts w:ascii="Century Gothic" w:hAnsi="Century Gothic"/>
          <w:sz w:val="20"/>
          <w:szCs w:val="20"/>
        </w:rPr>
        <w:tab/>
      </w:r>
    </w:p>
    <w:p w14:paraId="4492F10D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54366866" w14:textId="48AC419C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</w:t>
      </w:r>
      <w:r w:rsidR="003E30C4">
        <w:rPr>
          <w:rFonts w:ascii="Century Gothic" w:hAnsi="Century Gothic"/>
          <w:sz w:val="20"/>
          <w:szCs w:val="20"/>
        </w:rPr>
        <w:t>C</w:t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E30C4">
        <w:rPr>
          <w:rFonts w:ascii="Century Gothic" w:hAnsi="Century Gothic"/>
          <w:sz w:val="20"/>
          <w:szCs w:val="20"/>
        </w:rPr>
        <w:tab/>
      </w:r>
      <w:r w:rsidR="003C2D74">
        <w:rPr>
          <w:rFonts w:ascii="Century Gothic" w:hAnsi="Century Gothic"/>
          <w:sz w:val="20"/>
          <w:szCs w:val="20"/>
        </w:rPr>
        <w:t>-40°</w:t>
      </w:r>
      <w:r w:rsidR="00EF2F55">
        <w:rPr>
          <w:rFonts w:ascii="Century Gothic" w:hAnsi="Century Gothic"/>
          <w:sz w:val="20"/>
          <w:szCs w:val="20"/>
        </w:rPr>
        <w:t>C</w:t>
      </w:r>
      <w:r w:rsidR="003E30C4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-24°C</w:t>
      </w:r>
      <w:r w:rsidRPr="00876BAC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>-18°C</w:t>
      </w:r>
      <w:r w:rsidR="00F532A5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ab/>
      </w:r>
      <w:r w:rsidR="00F532A5">
        <w:rPr>
          <w:rFonts w:ascii="Century Gothic" w:hAnsi="Century Gothic"/>
          <w:sz w:val="20"/>
          <w:szCs w:val="20"/>
        </w:rPr>
        <w:t>-15°</w:t>
      </w:r>
      <w:proofErr w:type="gramStart"/>
      <w:r w:rsidR="00F532A5">
        <w:rPr>
          <w:rFonts w:ascii="Century Gothic" w:hAnsi="Century Gothic"/>
          <w:sz w:val="20"/>
          <w:szCs w:val="20"/>
        </w:rPr>
        <w:t>C</w:t>
      </w:r>
      <w:proofErr w:type="gramEnd"/>
    </w:p>
    <w:p w14:paraId="464FE161" w14:textId="77777777" w:rsidR="00D20431" w:rsidRPr="00876BAC" w:rsidRDefault="00D20431" w:rsidP="00D20431">
      <w:pPr>
        <w:rPr>
          <w:rFonts w:ascii="Century Gothic" w:hAnsi="Century Gothic"/>
          <w:sz w:val="20"/>
          <w:szCs w:val="20"/>
        </w:rPr>
      </w:pPr>
    </w:p>
    <w:p w14:paraId="2FC329A3" w14:textId="3A430AC1" w:rsidR="00725247" w:rsidRPr="00F532A5" w:rsidRDefault="00D20431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Appearance</w:t>
      </w:r>
      <w:r w:rsidR="00AC1D78">
        <w:rPr>
          <w:rFonts w:ascii="Century Gothic" w:hAnsi="Century Gothic"/>
          <w:sz w:val="20"/>
          <w:szCs w:val="20"/>
        </w:rPr>
        <w:t>: Metallic Gray</w:t>
      </w:r>
      <w:r w:rsidR="00AC1D78">
        <w:rPr>
          <w:rFonts w:ascii="Century Gothic" w:hAnsi="Century Gothic"/>
          <w:sz w:val="20"/>
          <w:szCs w:val="20"/>
        </w:rPr>
        <w:tab/>
      </w:r>
      <w:r w:rsidR="00AC1D78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D76099">
        <w:rPr>
          <w:rFonts w:ascii="Century Gothic" w:hAnsi="Century Gothic"/>
          <w:sz w:val="20"/>
          <w:szCs w:val="20"/>
        </w:rPr>
        <w:tab/>
      </w:r>
      <w:r w:rsidR="00876BAC">
        <w:rPr>
          <w:rFonts w:ascii="Century Gothic" w:hAnsi="Century Gothic"/>
          <w:sz w:val="28"/>
          <w:szCs w:val="28"/>
        </w:rPr>
        <w:tab/>
      </w:r>
    </w:p>
    <w:sectPr w:rsidR="00725247" w:rsidRPr="00F532A5" w:rsidSect="00CC6E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D20B" w14:textId="77777777" w:rsidR="00E31CE1" w:rsidRDefault="00E31CE1" w:rsidP="00876BAC">
      <w:r>
        <w:separator/>
      </w:r>
    </w:p>
  </w:endnote>
  <w:endnote w:type="continuationSeparator" w:id="0">
    <w:p w14:paraId="7F2BBCD8" w14:textId="77777777" w:rsidR="00E31CE1" w:rsidRDefault="00E31CE1" w:rsidP="0087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580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6A5F6" w14:textId="34CCCCE2" w:rsidR="00876BAC" w:rsidRDefault="00876B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BBEAF" w14:textId="77777777" w:rsidR="00876BAC" w:rsidRDefault="0087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A8A0" w14:textId="77777777" w:rsidR="00E31CE1" w:rsidRDefault="00E31CE1" w:rsidP="00876BAC">
      <w:r>
        <w:separator/>
      </w:r>
    </w:p>
  </w:footnote>
  <w:footnote w:type="continuationSeparator" w:id="0">
    <w:p w14:paraId="305BACF0" w14:textId="77777777" w:rsidR="00E31CE1" w:rsidRDefault="00E31CE1" w:rsidP="0087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55ED" w14:textId="428985BD" w:rsidR="00876BAC" w:rsidRDefault="00654FC5">
    <w:pPr>
      <w:pStyle w:val="Header"/>
    </w:pPr>
    <w:r>
      <w:rPr>
        <w:noProof/>
      </w:rPr>
      <w:drawing>
        <wp:inline distT="0" distB="0" distL="0" distR="0" wp14:anchorId="30DC8152" wp14:editId="321B2DD4">
          <wp:extent cx="6225871" cy="61404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219" cy="61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408"/>
    <w:multiLevelType w:val="hybridMultilevel"/>
    <w:tmpl w:val="F1922508"/>
    <w:lvl w:ilvl="0" w:tplc="90801AA0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23A8"/>
    <w:multiLevelType w:val="hybridMultilevel"/>
    <w:tmpl w:val="58FC50F4"/>
    <w:lvl w:ilvl="0" w:tplc="56B82B8E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A5A49"/>
    <w:multiLevelType w:val="hybridMultilevel"/>
    <w:tmpl w:val="7D744618"/>
    <w:lvl w:ilvl="0" w:tplc="0CB04160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431"/>
    <w:rsid w:val="00074795"/>
    <w:rsid w:val="00141001"/>
    <w:rsid w:val="001914FF"/>
    <w:rsid w:val="00254796"/>
    <w:rsid w:val="00277710"/>
    <w:rsid w:val="002E0104"/>
    <w:rsid w:val="002E6106"/>
    <w:rsid w:val="003C2D74"/>
    <w:rsid w:val="003C4843"/>
    <w:rsid w:val="003D4558"/>
    <w:rsid w:val="003E30C4"/>
    <w:rsid w:val="004D6812"/>
    <w:rsid w:val="006441B3"/>
    <w:rsid w:val="00654FC5"/>
    <w:rsid w:val="00670EBF"/>
    <w:rsid w:val="00725247"/>
    <w:rsid w:val="00755F15"/>
    <w:rsid w:val="00876BAC"/>
    <w:rsid w:val="008C0114"/>
    <w:rsid w:val="00933673"/>
    <w:rsid w:val="00960BD2"/>
    <w:rsid w:val="009917A8"/>
    <w:rsid w:val="009B1701"/>
    <w:rsid w:val="009C2EB7"/>
    <w:rsid w:val="00A05273"/>
    <w:rsid w:val="00AC1D78"/>
    <w:rsid w:val="00B84B2C"/>
    <w:rsid w:val="00C3307B"/>
    <w:rsid w:val="00CB5F4A"/>
    <w:rsid w:val="00CC6EDB"/>
    <w:rsid w:val="00D20431"/>
    <w:rsid w:val="00D76099"/>
    <w:rsid w:val="00DF6FB1"/>
    <w:rsid w:val="00E31CE1"/>
    <w:rsid w:val="00E32EE7"/>
    <w:rsid w:val="00EF2F55"/>
    <w:rsid w:val="00F0183F"/>
    <w:rsid w:val="00F532A5"/>
    <w:rsid w:val="00FE2B7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877F13"/>
  <w15:docId w15:val="{DB3D04C2-0785-425D-98A7-BA7AB86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AC"/>
  </w:style>
  <w:style w:type="paragraph" w:styleId="Footer">
    <w:name w:val="footer"/>
    <w:basedOn w:val="Normal"/>
    <w:link w:val="FooterChar"/>
    <w:uiPriority w:val="99"/>
    <w:unhideWhenUsed/>
    <w:rsid w:val="00876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AC"/>
  </w:style>
  <w:style w:type="paragraph" w:styleId="BalloonText">
    <w:name w:val="Balloon Text"/>
    <w:basedOn w:val="Normal"/>
    <w:link w:val="BalloonTextChar"/>
    <w:uiPriority w:val="99"/>
    <w:semiHidden/>
    <w:unhideWhenUsed/>
    <w:rsid w:val="00876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2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molybdenum+disulfate&amp;FORM=AW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B3F3-509C-4B16-9372-7F4FFAA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2</cp:revision>
  <cp:lastPrinted>2021-05-20T12:24:00Z</cp:lastPrinted>
  <dcterms:created xsi:type="dcterms:W3CDTF">2021-05-20T12:38:00Z</dcterms:created>
  <dcterms:modified xsi:type="dcterms:W3CDTF">2021-05-20T12:38:00Z</dcterms:modified>
</cp:coreProperties>
</file>