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5670" w14:textId="77777777" w:rsidR="00943D4C" w:rsidRDefault="00943D4C" w:rsidP="00943D4C">
      <w:pPr>
        <w:spacing w:after="0" w:line="240" w:lineRule="auto"/>
        <w:rPr>
          <w:rFonts w:ascii="Century Gothic" w:eastAsia="Times New Roman" w:hAnsi="Century Gothic" w:cs="Times New Roman"/>
          <w:b/>
          <w:bCs/>
          <w:sz w:val="24"/>
          <w:szCs w:val="24"/>
        </w:rPr>
      </w:pPr>
    </w:p>
    <w:p w14:paraId="58EAD74F" w14:textId="77777777" w:rsidR="00943D4C" w:rsidRPr="00BD5943" w:rsidRDefault="00943D4C" w:rsidP="00943D4C">
      <w:pPr>
        <w:autoSpaceDN w:val="0"/>
        <w:spacing w:after="0" w:line="240" w:lineRule="auto"/>
        <w:rPr>
          <w:rFonts w:ascii="Century Gothic" w:eastAsiaTheme="minorEastAsia" w:hAnsi="Century Gothic"/>
          <w:b/>
          <w:color w:val="000000" w:themeColor="text1"/>
          <w:sz w:val="24"/>
          <w:szCs w:val="24"/>
        </w:rPr>
      </w:pPr>
      <w:r>
        <w:rPr>
          <w:rFonts w:ascii="Century Gothic" w:eastAsia="Times New Roman" w:hAnsi="Century Gothic" w:cs="Times New Roman"/>
          <w:b/>
          <w:bCs/>
          <w:sz w:val="24"/>
          <w:szCs w:val="24"/>
        </w:rPr>
        <w:t xml:space="preserve">Safety Data Sheet: </w:t>
      </w:r>
      <w:r>
        <w:rPr>
          <w:rFonts w:ascii="Century Gothic" w:eastAsiaTheme="minorEastAsia" w:hAnsi="Century Gothic"/>
          <w:b/>
          <w:color w:val="000000" w:themeColor="text1"/>
          <w:sz w:val="24"/>
          <w:szCs w:val="24"/>
        </w:rPr>
        <w:t>Signal Chiller Fluid XL Solution</w:t>
      </w:r>
    </w:p>
    <w:p w14:paraId="4452DC9F" w14:textId="25C7EFFB" w:rsidR="00943D4C" w:rsidRDefault="00943D4C" w:rsidP="00943D4C">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143725">
        <w:rPr>
          <w:rFonts w:ascii="Century Gothic" w:eastAsia="Times New Roman" w:hAnsi="Century Gothic" w:cs="Arial"/>
          <w:b/>
          <w:bCs/>
          <w:color w:val="030303"/>
          <w:sz w:val="24"/>
          <w:szCs w:val="24"/>
        </w:rPr>
        <w:t>January 2</w:t>
      </w:r>
      <w:r w:rsidR="00143725">
        <w:rPr>
          <w:rFonts w:ascii="Century Gothic" w:eastAsia="Times New Roman" w:hAnsi="Century Gothic" w:cs="Arial"/>
          <w:b/>
          <w:bCs/>
          <w:color w:val="030303"/>
          <w:sz w:val="24"/>
          <w:szCs w:val="24"/>
          <w:vertAlign w:val="superscript"/>
        </w:rPr>
        <w:t>nd</w:t>
      </w:r>
      <w:r w:rsidR="00143725">
        <w:rPr>
          <w:rFonts w:ascii="Century Gothic" w:eastAsia="Times New Roman" w:hAnsi="Century Gothic" w:cs="Arial"/>
          <w:b/>
          <w:bCs/>
          <w:color w:val="030303"/>
          <w:sz w:val="24"/>
          <w:szCs w:val="24"/>
        </w:rPr>
        <w:t xml:space="preserve"> 20</w:t>
      </w:r>
      <w:r w:rsidR="00AF16C1">
        <w:rPr>
          <w:rFonts w:ascii="Century Gothic" w:eastAsia="Times New Roman" w:hAnsi="Century Gothic" w:cs="Arial"/>
          <w:b/>
          <w:bCs/>
          <w:color w:val="030303"/>
          <w:sz w:val="24"/>
          <w:szCs w:val="24"/>
        </w:rPr>
        <w:t>2</w:t>
      </w:r>
      <w:r w:rsidR="00393581">
        <w:rPr>
          <w:rFonts w:ascii="Century Gothic" w:eastAsia="Times New Roman" w:hAnsi="Century Gothic" w:cs="Arial"/>
          <w:b/>
          <w:bCs/>
          <w:color w:val="030303"/>
          <w:sz w:val="24"/>
          <w:szCs w:val="24"/>
        </w:rPr>
        <w:t>2</w:t>
      </w:r>
    </w:p>
    <w:p w14:paraId="39E6A152" w14:textId="77777777" w:rsidR="00943D4C" w:rsidRDefault="00943D4C" w:rsidP="00943D4C">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05847388"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5FC78D4C" w14:textId="77777777" w:rsidR="00943D4C" w:rsidRDefault="00943D4C" w:rsidP="00A630D9">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4550D07E" w14:textId="77777777" w:rsidR="00943D4C" w:rsidRDefault="00943D4C" w:rsidP="00943D4C">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485B526E" w14:textId="77777777" w:rsidR="00943D4C" w:rsidRPr="00304E64" w:rsidRDefault="00943D4C" w:rsidP="00943D4C">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Pr>
          <w:rFonts w:ascii="Century Gothic" w:eastAsiaTheme="minorEastAsia" w:hAnsi="Century Gothic"/>
          <w:b/>
          <w:color w:val="000000" w:themeColor="text1"/>
          <w:sz w:val="24"/>
          <w:szCs w:val="24"/>
        </w:rPr>
        <w:t>Signal Chiller Fluid XL Solution</w:t>
      </w:r>
    </w:p>
    <w:p w14:paraId="72762BF0"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Ethylene Glycol</w:t>
      </w:r>
    </w:p>
    <w:p w14:paraId="3A807832"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w:t>
      </w:r>
    </w:p>
    <w:p w14:paraId="6D8FE01E" w14:textId="77777777" w:rsidR="00943D4C" w:rsidRDefault="00943D4C" w:rsidP="00943D4C">
      <w:pPr>
        <w:spacing w:after="0" w:line="240" w:lineRule="auto"/>
        <w:rPr>
          <w:rFonts w:ascii="Century Gothic" w:eastAsiaTheme="minorEastAsia" w:hAnsi="Century Gothic"/>
          <w:sz w:val="24"/>
          <w:szCs w:val="24"/>
        </w:rPr>
      </w:pPr>
    </w:p>
    <w:p w14:paraId="4395C374" w14:textId="77777777" w:rsidR="00943D4C" w:rsidRDefault="00943D4C" w:rsidP="00943D4C">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637809FD"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0F240861"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74622011"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73751A2B" w14:textId="77777777" w:rsidR="00943D4C" w:rsidRDefault="00943D4C" w:rsidP="00943D4C">
      <w:pPr>
        <w:spacing w:after="0" w:line="240" w:lineRule="auto"/>
        <w:rPr>
          <w:rFonts w:ascii="Century Gothic" w:eastAsiaTheme="minorEastAsia" w:hAnsi="Century Gothic"/>
          <w:sz w:val="24"/>
          <w:szCs w:val="24"/>
        </w:rPr>
      </w:pPr>
    </w:p>
    <w:p w14:paraId="6E79D655"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53207EAD" w14:textId="77777777" w:rsidR="00943D4C" w:rsidRDefault="00963CA0" w:rsidP="00963CA0">
      <w:pPr>
        <w:spacing w:after="0" w:line="240" w:lineRule="auto"/>
        <w:rPr>
          <w:rFonts w:ascii="Century Gothic" w:eastAsiaTheme="minorEastAsia" w:hAnsi="Century Gothic"/>
        </w:rPr>
      </w:pPr>
      <w:r>
        <w:rPr>
          <w:rFonts w:ascii="Century Gothic" w:eastAsiaTheme="minorEastAsia" w:hAnsi="Century Gothic"/>
        </w:rPr>
        <w:t xml:space="preserve">Website: </w:t>
      </w:r>
      <w:r w:rsidRPr="00963CA0">
        <w:rPr>
          <w:rFonts w:ascii="Century Gothic" w:eastAsiaTheme="minorEastAsia" w:hAnsi="Century Gothic"/>
        </w:rPr>
        <w:t>www.beaconlubricants.com</w:t>
      </w:r>
    </w:p>
    <w:p w14:paraId="20A8A02C" w14:textId="77777777" w:rsidR="00963CA0" w:rsidRPr="00963CA0" w:rsidRDefault="00963CA0" w:rsidP="00963CA0">
      <w:pPr>
        <w:spacing w:after="0" w:line="240" w:lineRule="auto"/>
        <w:rPr>
          <w:rFonts w:ascii="Century Gothic" w:eastAsiaTheme="minorEastAsia"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50DC7EA2"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00156BFD"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35F2EFC2" w14:textId="77777777" w:rsidR="00943D4C" w:rsidRDefault="00943D4C" w:rsidP="00943D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43E4C3F6" w14:textId="77777777" w:rsidR="00943D4C" w:rsidRDefault="00943D4C" w:rsidP="00943D4C">
      <w:pPr>
        <w:spacing w:after="0" w:line="240" w:lineRule="auto"/>
        <w:rPr>
          <w:rFonts w:ascii="Century Gothic" w:eastAsia="Times New Roman" w:hAnsi="Century Gothic" w:cs="Times New Roman"/>
          <w:sz w:val="24"/>
          <w:szCs w:val="24"/>
        </w:rPr>
      </w:pPr>
    </w:p>
    <w:p w14:paraId="3A3E9015" w14:textId="77777777" w:rsidR="00943D4C" w:rsidRDefault="00943D4C" w:rsidP="00943D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0D2A35B2" w14:textId="77777777" w:rsidR="00943D4C" w:rsidRDefault="00943D4C" w:rsidP="00943D4C">
      <w:pPr>
        <w:spacing w:after="0" w:line="240" w:lineRule="auto"/>
        <w:rPr>
          <w:rFonts w:ascii="Century Gothic" w:eastAsia="Times New Roman" w:hAnsi="Century Gothic" w:cs="Times New Roman"/>
          <w:sz w:val="24"/>
          <w:szCs w:val="24"/>
        </w:rPr>
      </w:pPr>
    </w:p>
    <w:p w14:paraId="275AACC1" w14:textId="77777777" w:rsidR="00943D4C" w:rsidRDefault="00943D4C" w:rsidP="00943D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oral toxicant: Category 4. Specific target organ toxicant (repeated exposure): Category 2.</w:t>
      </w:r>
    </w:p>
    <w:p w14:paraId="5CA23FB4" w14:textId="77777777" w:rsidR="00943D4C" w:rsidRDefault="00943D4C" w:rsidP="00943D4C">
      <w:pPr>
        <w:spacing w:after="0" w:line="240" w:lineRule="auto"/>
        <w:rPr>
          <w:rFonts w:ascii="Century Gothic" w:eastAsia="Times New Roman" w:hAnsi="Century Gothic" w:cs="Times New Roman"/>
          <w:sz w:val="24"/>
          <w:szCs w:val="24"/>
        </w:rPr>
      </w:pPr>
    </w:p>
    <w:p w14:paraId="5772C331" w14:textId="77777777" w:rsidR="00943D4C" w:rsidRDefault="00943D4C" w:rsidP="00943D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68B710BB" w14:textId="77777777" w:rsidR="00943D4C" w:rsidRDefault="00943D4C" w:rsidP="00943D4C">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5209BF48" w14:textId="77777777" w:rsidR="00943D4C" w:rsidRDefault="00943D4C" w:rsidP="00943D4C">
      <w:pPr>
        <w:spacing w:after="0" w:line="240" w:lineRule="auto"/>
        <w:rPr>
          <w:rFonts w:ascii="Century Gothic" w:eastAsia="Times New Roman" w:hAnsi="Century Gothic" w:cs="Times New Roman"/>
          <w:sz w:val="24"/>
          <w:szCs w:val="24"/>
        </w:rPr>
      </w:pPr>
    </w:p>
    <w:p w14:paraId="5AFC15D4" w14:textId="77777777" w:rsidR="00943D4C" w:rsidRDefault="00943D4C" w:rsidP="00943D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717E3F83" wp14:editId="13576FD1">
            <wp:extent cx="75057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r>
        <w:rPr>
          <w:rFonts w:ascii="Century Gothic" w:eastAsia="Times New Roman" w:hAnsi="Century Gothic" w:cs="Times New Roman"/>
          <w:noProof/>
          <w:sz w:val="24"/>
          <w:szCs w:val="24"/>
        </w:rPr>
        <w:drawing>
          <wp:inline distT="0" distB="0" distL="0" distR="0" wp14:anchorId="1C6955B5" wp14:editId="1009BDC0">
            <wp:extent cx="736979" cy="73697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401" cy="737401"/>
                    </a:xfrm>
                    <a:prstGeom prst="rect">
                      <a:avLst/>
                    </a:prstGeom>
                  </pic:spPr>
                </pic:pic>
              </a:graphicData>
            </a:graphic>
          </wp:inline>
        </w:drawing>
      </w:r>
    </w:p>
    <w:p w14:paraId="13DE5CB4" w14:textId="77777777" w:rsidR="00943D4C" w:rsidRDefault="00943D4C" w:rsidP="00943D4C">
      <w:pPr>
        <w:spacing w:after="0" w:line="240" w:lineRule="auto"/>
        <w:rPr>
          <w:rFonts w:ascii="Century Gothic" w:eastAsia="Times New Roman" w:hAnsi="Century Gothic" w:cs="Times New Roman"/>
          <w:sz w:val="24"/>
          <w:szCs w:val="24"/>
        </w:rPr>
      </w:pPr>
    </w:p>
    <w:p w14:paraId="54973470"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Danger</w:t>
      </w:r>
    </w:p>
    <w:p w14:paraId="47C39EBA" w14:textId="77777777" w:rsidR="00943D4C" w:rsidRDefault="00943D4C" w:rsidP="00943D4C">
      <w:pPr>
        <w:spacing w:after="0" w:line="240" w:lineRule="auto"/>
        <w:rPr>
          <w:rFonts w:ascii="Century Gothic" w:eastAsia="Times New Roman" w:hAnsi="Century Gothic" w:cs="Helvetica"/>
          <w:sz w:val="24"/>
          <w:szCs w:val="24"/>
        </w:rPr>
      </w:pPr>
    </w:p>
    <w:p w14:paraId="36AD30F2"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2D3B728E"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H302: Harmful if swallowed. H373: May cause damage to organs through prolonged or repeated exposure. Kidney</w:t>
      </w:r>
    </w:p>
    <w:p w14:paraId="5CA685BB" w14:textId="77777777" w:rsidR="00943D4C" w:rsidRDefault="00943D4C" w:rsidP="00943D4C">
      <w:pPr>
        <w:spacing w:after="0" w:line="240" w:lineRule="auto"/>
        <w:rPr>
          <w:rFonts w:ascii="Century Gothic" w:eastAsia="Times New Roman" w:hAnsi="Century Gothic" w:cs="Helvetica"/>
          <w:sz w:val="24"/>
          <w:szCs w:val="24"/>
        </w:rPr>
      </w:pPr>
    </w:p>
    <w:p w14:paraId="7B653018"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t>Precautionary Statements:</w:t>
      </w:r>
    </w:p>
    <w:p w14:paraId="73F30EC3"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P101: If medical advice is needed, have product container or label at hand. P102: Keep out of reach of children. P103: Read label before use. P260: Do not breathe mist / vapors. P264: Wash skin thoroughly after handling. P270: Do not eat, drink or smoke when using this product. P301 + P310: IF SWALLOWED: Immediately call a POISION CENTER or doctor/physician. P315: Get immediate medical advice/attention. P330: Rinse mouth. P501: Dispose of contents and container in accordance with local regulations. </w:t>
      </w:r>
    </w:p>
    <w:p w14:paraId="4E8A4D65" w14:textId="77777777" w:rsidR="00943D4C" w:rsidRDefault="00943D4C" w:rsidP="00943D4C">
      <w:pPr>
        <w:spacing w:after="0" w:line="240" w:lineRule="auto"/>
        <w:rPr>
          <w:rFonts w:ascii="Century Gothic" w:eastAsia="Times New Roman" w:hAnsi="Century Gothic" w:cs="Helvetica"/>
          <w:sz w:val="24"/>
          <w:szCs w:val="24"/>
        </w:rPr>
      </w:pPr>
    </w:p>
    <w:p w14:paraId="2AC7ED97" w14:textId="77777777" w:rsidR="00943D4C" w:rsidRDefault="00943D4C" w:rsidP="00943D4C">
      <w:pPr>
        <w:spacing w:after="0" w:line="240" w:lineRule="auto"/>
        <w:rPr>
          <w:rFonts w:ascii="Century Gothic" w:eastAsia="Times New Roman" w:hAnsi="Century Gothic" w:cs="Helvetica"/>
          <w:sz w:val="24"/>
          <w:szCs w:val="24"/>
        </w:rPr>
      </w:pPr>
      <w:r w:rsidRPr="00115BBD">
        <w:rPr>
          <w:rFonts w:ascii="Century Gothic" w:eastAsia="Times New Roman" w:hAnsi="Century Gothic" w:cs="Helvetica"/>
          <w:b/>
          <w:sz w:val="24"/>
          <w:szCs w:val="24"/>
        </w:rPr>
        <w:t>Contains:</w:t>
      </w:r>
      <w:r>
        <w:rPr>
          <w:rFonts w:ascii="Century Gothic" w:eastAsia="Times New Roman" w:hAnsi="Century Gothic" w:cs="Helvetica"/>
          <w:sz w:val="24"/>
          <w:szCs w:val="24"/>
        </w:rPr>
        <w:t xml:space="preserve"> DIETHYLENE GLYCOL; ETHYLENE GLYCOL</w:t>
      </w:r>
    </w:p>
    <w:p w14:paraId="52F281C9" w14:textId="77777777" w:rsidR="00943D4C" w:rsidRDefault="00943D4C" w:rsidP="00943D4C">
      <w:pPr>
        <w:spacing w:after="0" w:line="240" w:lineRule="auto"/>
        <w:rPr>
          <w:rFonts w:ascii="Century Gothic" w:eastAsia="Times New Roman" w:hAnsi="Century Gothic" w:cs="Helvetica"/>
          <w:sz w:val="24"/>
          <w:szCs w:val="24"/>
        </w:rPr>
      </w:pPr>
    </w:p>
    <w:p w14:paraId="3C69E43F"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456611C3" w14:textId="77777777" w:rsidR="00943D4C" w:rsidRDefault="00943D4C" w:rsidP="00943D4C">
      <w:pPr>
        <w:spacing w:after="0" w:line="240" w:lineRule="auto"/>
        <w:rPr>
          <w:rFonts w:ascii="Century Gothic" w:eastAsia="Times New Roman" w:hAnsi="Century Gothic" w:cs="Helvetica"/>
          <w:sz w:val="24"/>
          <w:szCs w:val="24"/>
        </w:rPr>
      </w:pPr>
    </w:p>
    <w:p w14:paraId="77C44D9D" w14:textId="49CB996B"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High-pressure injection under skin may cause serious damage. Ingestion may cause serious adverse effect and may be fatal. May cause kidney failure and central nervous system effects. Prolonged exposure to elevated concentrations of mist or liquid may cause irritation of the skin, eyes, and respiratory tract</w:t>
      </w:r>
      <w:r w:rsidR="0029196F">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HMIS </w:t>
      </w:r>
      <w:r w:rsidR="001F59B3">
        <w:rPr>
          <w:rFonts w:ascii="Century Gothic" w:eastAsia="Times New Roman" w:hAnsi="Century Gothic" w:cs="Helvetica"/>
          <w:b/>
          <w:bCs/>
          <w:sz w:val="24"/>
          <w:szCs w:val="24"/>
        </w:rPr>
        <w:t>Hazard ID</w:t>
      </w:r>
      <w:r>
        <w:rPr>
          <w:rFonts w:ascii="Century Gothic" w:eastAsia="Times New Roman" w:hAnsi="Century Gothic" w:cs="Helvetica"/>
          <w:b/>
          <w:bCs/>
          <w:sz w:val="24"/>
          <w:szCs w:val="24"/>
        </w:rPr>
        <w:t>: </w:t>
      </w:r>
      <w:r>
        <w:rPr>
          <w:rFonts w:ascii="Century Gothic" w:eastAsia="Times New Roman" w:hAnsi="Century Gothic" w:cs="Helvetica"/>
          <w:sz w:val="24"/>
          <w:szCs w:val="24"/>
        </w:rPr>
        <w:t xml:space="preserve"> Health:    2*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40E26FD4"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p>
    <w:p w14:paraId="49E8F227" w14:textId="77777777" w:rsidR="00943D4C" w:rsidRDefault="00943D4C" w:rsidP="00943D4C">
      <w:pPr>
        <w:spacing w:after="260" w:line="240" w:lineRule="auto"/>
        <w:rPr>
          <w:rFonts w:ascii="Century Gothic" w:eastAsia="Times New Roman" w:hAnsi="Century Gothic" w:cs="Helvetica"/>
          <w:sz w:val="24"/>
          <w:szCs w:val="24"/>
        </w:rPr>
      </w:pPr>
    </w:p>
    <w:p w14:paraId="089EAFB8" w14:textId="77777777" w:rsidR="00943D4C" w:rsidRDefault="00943D4C" w:rsidP="00943D4C">
      <w:pPr>
        <w:spacing w:after="260" w:line="240" w:lineRule="auto"/>
        <w:rPr>
          <w:rFonts w:ascii="Century Gothic" w:eastAsia="Times New Roman" w:hAnsi="Century Gothic" w:cs="Helvetica"/>
          <w:sz w:val="24"/>
          <w:szCs w:val="24"/>
        </w:rPr>
      </w:pPr>
    </w:p>
    <w:p w14:paraId="4AC7C863" w14:textId="77777777" w:rsidR="00943D4C" w:rsidRDefault="00943D4C" w:rsidP="00943D4C">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7C343CF7"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6D5F4DB0"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7B13BC73" w14:textId="77777777" w:rsidR="00943D4C" w:rsidRDefault="00943D4C" w:rsidP="00943D4C">
      <w:pPr>
        <w:spacing w:after="0" w:line="240" w:lineRule="auto"/>
        <w:rPr>
          <w:rFonts w:ascii="Century Gothic" w:eastAsia="Times New Roman" w:hAnsi="Century Gothic" w:cs="Helvetica"/>
          <w:sz w:val="24"/>
          <w:szCs w:val="24"/>
        </w:rPr>
      </w:pPr>
    </w:p>
    <w:p w14:paraId="3F317732"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943D4C" w14:paraId="12D378B5" w14:textId="77777777" w:rsidTr="00A630D9">
        <w:tc>
          <w:tcPr>
            <w:tcW w:w="2394" w:type="dxa"/>
          </w:tcPr>
          <w:p w14:paraId="67B696E6" w14:textId="77777777" w:rsidR="00943D4C" w:rsidRPr="00D46339" w:rsidRDefault="00943D4C" w:rsidP="00A630D9">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Name</w:t>
            </w:r>
          </w:p>
        </w:tc>
        <w:tc>
          <w:tcPr>
            <w:tcW w:w="2394" w:type="dxa"/>
          </w:tcPr>
          <w:p w14:paraId="62C7D84F" w14:textId="77777777" w:rsidR="00943D4C" w:rsidRPr="00D46339" w:rsidRDefault="00943D4C" w:rsidP="00A630D9">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CAS#</w:t>
            </w:r>
          </w:p>
        </w:tc>
        <w:tc>
          <w:tcPr>
            <w:tcW w:w="2394" w:type="dxa"/>
          </w:tcPr>
          <w:p w14:paraId="27C237FA" w14:textId="77777777" w:rsidR="00943D4C" w:rsidRPr="00D46339" w:rsidRDefault="00943D4C" w:rsidP="00A630D9">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Concentration*</w:t>
            </w:r>
          </w:p>
        </w:tc>
        <w:tc>
          <w:tcPr>
            <w:tcW w:w="2394" w:type="dxa"/>
          </w:tcPr>
          <w:p w14:paraId="60EA2D29" w14:textId="77777777" w:rsidR="00943D4C" w:rsidRPr="00D46339" w:rsidRDefault="00943D4C" w:rsidP="00A630D9">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GHS HAZARD CODES</w:t>
            </w:r>
          </w:p>
        </w:tc>
      </w:tr>
      <w:tr w:rsidR="00943D4C" w14:paraId="4CFD3CE3" w14:textId="77777777" w:rsidTr="00A630D9">
        <w:tc>
          <w:tcPr>
            <w:tcW w:w="2394" w:type="dxa"/>
          </w:tcPr>
          <w:p w14:paraId="55CA6010"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DIETHLYENE GLYCOL</w:t>
            </w:r>
          </w:p>
        </w:tc>
        <w:tc>
          <w:tcPr>
            <w:tcW w:w="2394" w:type="dxa"/>
          </w:tcPr>
          <w:p w14:paraId="4FD43B60"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2394" w:type="dxa"/>
          </w:tcPr>
          <w:p w14:paraId="1BF6AB7E"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1 - &lt; 5%</w:t>
            </w:r>
          </w:p>
        </w:tc>
        <w:tc>
          <w:tcPr>
            <w:tcW w:w="2394" w:type="dxa"/>
          </w:tcPr>
          <w:p w14:paraId="611DBD8A"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r w:rsidR="00943D4C" w14:paraId="0D7AB5A7" w14:textId="77777777" w:rsidTr="00A630D9">
        <w:tc>
          <w:tcPr>
            <w:tcW w:w="2394" w:type="dxa"/>
          </w:tcPr>
          <w:p w14:paraId="2A159D91"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2394" w:type="dxa"/>
          </w:tcPr>
          <w:p w14:paraId="1A4A99FF"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2394" w:type="dxa"/>
          </w:tcPr>
          <w:p w14:paraId="3B0288B4"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2394" w:type="dxa"/>
          </w:tcPr>
          <w:p w14:paraId="6B433CA7"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bl>
    <w:p w14:paraId="37977932" w14:textId="77777777" w:rsidR="00943D4C" w:rsidRDefault="00943D4C" w:rsidP="00943D4C">
      <w:pPr>
        <w:spacing w:after="0" w:line="240" w:lineRule="auto"/>
        <w:rPr>
          <w:rFonts w:ascii="Century Gothic" w:eastAsia="Times New Roman" w:hAnsi="Century Gothic" w:cs="Helvetica"/>
          <w:sz w:val="24"/>
          <w:szCs w:val="24"/>
        </w:rPr>
      </w:pPr>
    </w:p>
    <w:p w14:paraId="49114F7A" w14:textId="2C4A333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*All Concentrations are percent by weight unless material is a gas. Gas </w:t>
      </w:r>
      <w:r w:rsidR="001F59B3">
        <w:rPr>
          <w:rFonts w:ascii="Century Gothic" w:eastAsia="Times New Roman" w:hAnsi="Century Gothic" w:cs="Helvetica"/>
          <w:sz w:val="24"/>
          <w:szCs w:val="24"/>
        </w:rPr>
        <w:t>concentrations</w:t>
      </w:r>
      <w:r>
        <w:rPr>
          <w:rFonts w:ascii="Century Gothic" w:eastAsia="Times New Roman" w:hAnsi="Century Gothic" w:cs="Helvetica"/>
          <w:sz w:val="24"/>
          <w:szCs w:val="24"/>
        </w:rPr>
        <w:t xml:space="preserve"> are in the percent by volume. </w:t>
      </w:r>
    </w:p>
    <w:p w14:paraId="3822CCC5" w14:textId="77777777" w:rsidR="00943D4C" w:rsidRDefault="00943D4C" w:rsidP="00943D4C">
      <w:pPr>
        <w:spacing w:after="0" w:line="240" w:lineRule="auto"/>
        <w:rPr>
          <w:rFonts w:ascii="Century Gothic" w:eastAsia="Times New Roman" w:hAnsi="Century Gothic" w:cs="Helvetica"/>
          <w:sz w:val="24"/>
          <w:szCs w:val="24"/>
        </w:rPr>
      </w:pPr>
    </w:p>
    <w:p w14:paraId="2A16660D"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855DB50" w14:textId="77777777" w:rsidR="00943D4C" w:rsidRDefault="00943D4C" w:rsidP="00943D4C">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23C99AD8"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50CB56B1"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08462272"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 xml:space="preserve">Immediately remove from further exposure. Get immediate medical assistance. For those providing assistance, avoid exposure to yourself or others. Use adequate respiratory protection. Give supplemental oxygen, if available. If breathing has stopped, assist ventilation with mechanical device.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INGESTION</w:t>
      </w:r>
      <w:r>
        <w:rPr>
          <w:rFonts w:ascii="Century Gothic" w:eastAsia="Times New Roman" w:hAnsi="Century Gothic" w:cs="Helvetica"/>
          <w:sz w:val="24"/>
          <w:szCs w:val="24"/>
        </w:rPr>
        <w:br/>
        <w:t>Seek immediate medical attention.</w:t>
      </w:r>
    </w:p>
    <w:p w14:paraId="05A417F4" w14:textId="77777777" w:rsidR="00943D4C" w:rsidRDefault="00943D4C" w:rsidP="00943D4C">
      <w:pPr>
        <w:spacing w:after="0" w:line="240" w:lineRule="auto"/>
        <w:rPr>
          <w:rFonts w:ascii="Century Gothic" w:eastAsia="Times New Roman" w:hAnsi="Century Gothic" w:cs="Helvetica"/>
          <w:sz w:val="24"/>
          <w:szCs w:val="24"/>
        </w:rPr>
      </w:pPr>
    </w:p>
    <w:p w14:paraId="0337A963"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0969E1DB"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This product contains ethylene glycol and/or diethylene glycol which, if ingested, are metabolized to toxic metabolites by the enzyme alcohol dehydrogenase, for which ethanol and 4-methylphyrazzole {U.S. drug name Fomepizole, trade name Antizol} are antagonists. Administration of oral or intravenous ethanol or intravenous 4-methlypyrazole may arrest further metabolism of this material and thereby ameliorate the toxicity. Use of ethanol or 4-methylpryrazole does not affect toxic metabolites that are already present and is not a substitute for hemodialysis.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943D4C" w14:paraId="2C23C9F6"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3E0A4C74"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7407A606" w14:textId="1E5F90C5"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or regular foam</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Prevent runoff from fire control or dilution from entering streams, sewers, or drinking water supply.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Smoke, Fume, Oxides of carbon, Incomplete combustion products, Aldehydes</w:t>
      </w:r>
      <w:r w:rsidR="0029196F">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N/D</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&gt;370°C (698°F)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18FB0401"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64793534"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70D5545B" w14:textId="2DA1960A"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PROTECTIVE MEASURES</w:t>
      </w:r>
      <w:r>
        <w:rPr>
          <w:rFonts w:ascii="Century Gothic" w:eastAsia="Times New Roman" w:hAnsi="Century Gothic" w:cs="Helvetica"/>
          <w:sz w:val="24"/>
          <w:szCs w:val="24"/>
        </w:rPr>
        <w:br/>
        <w:t>Avoid contact with spilled material. Warn or evacuate occupants in surrounding and downwind areas if required due to toxicity or flammability of the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Do not touch or </w:t>
      </w:r>
      <w:r w:rsidR="001F59B3">
        <w:rPr>
          <w:rFonts w:ascii="Century Gothic" w:eastAsia="Times New Roman" w:hAnsi="Century Gothic" w:cs="Helvetica"/>
          <w:sz w:val="24"/>
          <w:szCs w:val="24"/>
        </w:rPr>
        <w:t>walk-through</w:t>
      </w:r>
      <w:r>
        <w:rPr>
          <w:rFonts w:ascii="Century Gothic" w:eastAsia="Times New Roman" w:hAnsi="Century Gothic" w:cs="Helvetica"/>
          <w:sz w:val="24"/>
          <w:szCs w:val="24"/>
        </w:rPr>
        <w:t xml:space="preserve"> spilled material. Small Spills: Absorb with earth, sand or other non-combustible material and transfer to containers for later disposal. Recover by pumping or with suitable absorbent.</w:t>
      </w:r>
    </w:p>
    <w:p w14:paraId="43121787"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xml:space="preserve">  Stop leak if you can do it without risk. Consult and expert. Warn other shipping. Material will sink. Remove material, as much as possible, using mechanical equipment.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t>Remove debris in path of spill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0A4EDA50"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281D623F"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0E19F739"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152DF61D"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Avoid breathing mists or vapors. Avoid contact with skin. Prevent small spills and leakage to avoid slip hazard. </w:t>
      </w:r>
    </w:p>
    <w:p w14:paraId="1F47770D" w14:textId="77777777" w:rsidR="00943D4C" w:rsidRDefault="00943D4C" w:rsidP="00943D4C">
      <w:pPr>
        <w:spacing w:after="260" w:line="240" w:lineRule="auto"/>
        <w:rPr>
          <w:rFonts w:ascii="Century Gothic" w:eastAsia="Times New Roman" w:hAnsi="Century Gothic"/>
        </w:rPr>
      </w:pPr>
      <w:r w:rsidRPr="0000208F">
        <w:rPr>
          <w:rFonts w:ascii="Century Gothic" w:eastAsia="Times New Roman" w:hAnsi="Century Gothic"/>
        </w:rPr>
        <w:br/>
      </w:r>
      <w:r w:rsidRPr="0000208F">
        <w:rPr>
          <w:rFonts w:ascii="Century Gothic" w:eastAsia="Times New Roman" w:hAnsi="Century Gothic"/>
          <w:b/>
          <w:bCs/>
        </w:rPr>
        <w:t>Static Accumulator:</w:t>
      </w:r>
      <w:r w:rsidRPr="0000208F">
        <w:rPr>
          <w:rFonts w:ascii="Century Gothic" w:eastAsia="Times New Roman" w:hAnsi="Century Gothic"/>
        </w:rPr>
        <w:t xml:space="preserve"> This material is a static accumulator. </w:t>
      </w:r>
    </w:p>
    <w:p w14:paraId="13AEF043" w14:textId="77777777" w:rsidR="00943D4C" w:rsidRPr="008960BE"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rPr>
        <w:lastRenderedPageBreak/>
        <w:t xml:space="preserve"> </w:t>
      </w:r>
      <w:r w:rsidRPr="0000208F">
        <w:rPr>
          <w:rFonts w:ascii="Century Gothic" w:eastAsia="Times New Roman" w:hAnsi="Century Gothic"/>
        </w:rPr>
        <w:br/>
      </w:r>
      <w:r w:rsidRPr="008960BE">
        <w:rPr>
          <w:rFonts w:ascii="Century Gothic" w:eastAsia="Times New Roman" w:hAnsi="Century Gothic"/>
          <w:b/>
          <w:bCs/>
        </w:rPr>
        <w:t>STORAGE:</w:t>
      </w:r>
      <w:r w:rsidRPr="008960BE">
        <w:rPr>
          <w:rFonts w:ascii="Century Gothic" w:eastAsia="Times New Roman" w:hAnsi="Century Gothic"/>
          <w:bCs/>
        </w:rPr>
        <w:br/>
      </w:r>
      <w:r>
        <w:rPr>
          <w:rFonts w:ascii="Century Gothic" w:eastAsia="Times New Roman" w:hAnsi="Century Gothic"/>
        </w:rPr>
        <w:t xml:space="preserve">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7FBC28F0"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3943F935"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707B725A" w14:textId="77777777" w:rsidR="00943D4C" w:rsidRDefault="00943D4C" w:rsidP="00943D4C">
      <w:pPr>
        <w:spacing w:after="0" w:line="240" w:lineRule="auto"/>
        <w:rPr>
          <w:rFonts w:ascii="Century Gothic" w:eastAsia="Times New Roman" w:hAnsi="Century Gothic" w:cs="Helvetica"/>
          <w:sz w:val="24"/>
          <w:szCs w:val="24"/>
        </w:rPr>
      </w:pPr>
    </w:p>
    <w:p w14:paraId="4ADEC794"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5F9B4D5C" w14:textId="77777777" w:rsidR="00943D4C" w:rsidRDefault="00943D4C" w:rsidP="00943D4C">
      <w:pPr>
        <w:spacing w:after="0" w:line="240" w:lineRule="auto"/>
        <w:rPr>
          <w:rFonts w:ascii="Century Gothic" w:eastAsia="Times New Roman" w:hAnsi="Century Gothic" w:cs="Helvetica"/>
          <w:sz w:val="24"/>
          <w:szCs w:val="24"/>
        </w:rPr>
      </w:pPr>
    </w:p>
    <w:p w14:paraId="63F39F08" w14:textId="77777777" w:rsidR="00943D4C" w:rsidRDefault="00943D4C" w:rsidP="00943D4C">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t>Exposure limits/standards (Note: Exposure limits are not additive)</w:t>
      </w:r>
    </w:p>
    <w:p w14:paraId="1428E33B" w14:textId="77777777" w:rsidR="00943D4C" w:rsidRDefault="00943D4C" w:rsidP="00943D4C">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67"/>
        <w:gridCol w:w="1698"/>
        <w:gridCol w:w="1020"/>
        <w:gridCol w:w="1066"/>
        <w:gridCol w:w="651"/>
        <w:gridCol w:w="1645"/>
        <w:gridCol w:w="1529"/>
      </w:tblGrid>
      <w:tr w:rsidR="00943D4C" w14:paraId="7334FA55" w14:textId="77777777" w:rsidTr="00A630D9">
        <w:tc>
          <w:tcPr>
            <w:tcW w:w="2060" w:type="dxa"/>
          </w:tcPr>
          <w:p w14:paraId="7FA2026E" w14:textId="77777777" w:rsidR="00943D4C" w:rsidRPr="00F47526" w:rsidRDefault="00943D4C" w:rsidP="00A630D9">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Substance Name</w:t>
            </w:r>
          </w:p>
        </w:tc>
        <w:tc>
          <w:tcPr>
            <w:tcW w:w="1830" w:type="dxa"/>
          </w:tcPr>
          <w:p w14:paraId="0544386A" w14:textId="77777777" w:rsidR="00943D4C" w:rsidRPr="00F47526" w:rsidRDefault="00943D4C" w:rsidP="00A630D9">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Form</w:t>
            </w:r>
          </w:p>
        </w:tc>
        <w:tc>
          <w:tcPr>
            <w:tcW w:w="2224" w:type="dxa"/>
            <w:gridSpan w:val="3"/>
          </w:tcPr>
          <w:p w14:paraId="2534F720" w14:textId="77777777" w:rsidR="00943D4C" w:rsidRPr="00F47526" w:rsidRDefault="00943D4C" w:rsidP="00A630D9">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Limit/Standard</w:t>
            </w:r>
          </w:p>
        </w:tc>
        <w:tc>
          <w:tcPr>
            <w:tcW w:w="1830" w:type="dxa"/>
          </w:tcPr>
          <w:p w14:paraId="7BF95E70" w14:textId="77777777" w:rsidR="00943D4C" w:rsidRPr="00F47526" w:rsidRDefault="00943D4C" w:rsidP="00A630D9">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 xml:space="preserve">Note </w:t>
            </w:r>
          </w:p>
        </w:tc>
        <w:tc>
          <w:tcPr>
            <w:tcW w:w="1632" w:type="dxa"/>
          </w:tcPr>
          <w:p w14:paraId="28A8EA65" w14:textId="77777777" w:rsidR="00943D4C" w:rsidRPr="00F47526" w:rsidRDefault="00943D4C" w:rsidP="00A630D9">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Source</w:t>
            </w:r>
          </w:p>
        </w:tc>
      </w:tr>
      <w:tr w:rsidR="00943D4C" w14:paraId="338D23CA" w14:textId="77777777" w:rsidTr="00A630D9">
        <w:tc>
          <w:tcPr>
            <w:tcW w:w="2060" w:type="dxa"/>
          </w:tcPr>
          <w:p w14:paraId="52748052"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1830" w:type="dxa"/>
          </w:tcPr>
          <w:p w14:paraId="5A6BA3ED" w14:textId="77777777" w:rsidR="00943D4C" w:rsidRDefault="00943D4C" w:rsidP="00A630D9">
            <w:pPr>
              <w:rPr>
                <w:rFonts w:ascii="Century Gothic" w:eastAsia="Times New Roman" w:hAnsi="Century Gothic" w:cs="Helvetica"/>
                <w:sz w:val="24"/>
                <w:szCs w:val="24"/>
              </w:rPr>
            </w:pPr>
          </w:p>
        </w:tc>
        <w:tc>
          <w:tcPr>
            <w:tcW w:w="741" w:type="dxa"/>
          </w:tcPr>
          <w:p w14:paraId="6E7CA8A4"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741" w:type="dxa"/>
          </w:tcPr>
          <w:p w14:paraId="3F5E8AD9"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742" w:type="dxa"/>
          </w:tcPr>
          <w:p w14:paraId="290176A2" w14:textId="77777777" w:rsidR="00943D4C" w:rsidRDefault="00943D4C" w:rsidP="00A630D9">
            <w:pPr>
              <w:rPr>
                <w:rFonts w:ascii="Century Gothic" w:eastAsia="Times New Roman" w:hAnsi="Century Gothic" w:cs="Helvetica"/>
                <w:sz w:val="24"/>
                <w:szCs w:val="24"/>
              </w:rPr>
            </w:pPr>
          </w:p>
        </w:tc>
        <w:tc>
          <w:tcPr>
            <w:tcW w:w="1830" w:type="dxa"/>
          </w:tcPr>
          <w:p w14:paraId="3830E97D"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477A2292"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OARDS WEEL</w:t>
            </w:r>
          </w:p>
        </w:tc>
      </w:tr>
      <w:tr w:rsidR="00943D4C" w14:paraId="54D25FB2" w14:textId="77777777" w:rsidTr="00A630D9">
        <w:tc>
          <w:tcPr>
            <w:tcW w:w="2060" w:type="dxa"/>
          </w:tcPr>
          <w:p w14:paraId="48A2D3AD"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ETYHLENE GLYCOL</w:t>
            </w:r>
          </w:p>
        </w:tc>
        <w:tc>
          <w:tcPr>
            <w:tcW w:w="1830" w:type="dxa"/>
          </w:tcPr>
          <w:p w14:paraId="299F5EC7"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Aerosol</w:t>
            </w:r>
          </w:p>
        </w:tc>
        <w:tc>
          <w:tcPr>
            <w:tcW w:w="741" w:type="dxa"/>
          </w:tcPr>
          <w:p w14:paraId="6203C458"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Ceiling</w:t>
            </w:r>
          </w:p>
        </w:tc>
        <w:tc>
          <w:tcPr>
            <w:tcW w:w="741" w:type="dxa"/>
          </w:tcPr>
          <w:p w14:paraId="45904BD2"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100 mg/m3</w:t>
            </w:r>
          </w:p>
        </w:tc>
        <w:tc>
          <w:tcPr>
            <w:tcW w:w="742" w:type="dxa"/>
          </w:tcPr>
          <w:p w14:paraId="4BB987B0" w14:textId="77777777" w:rsidR="00943D4C" w:rsidRDefault="00943D4C" w:rsidP="00A630D9">
            <w:pPr>
              <w:rPr>
                <w:rFonts w:ascii="Century Gothic" w:eastAsia="Times New Roman" w:hAnsi="Century Gothic" w:cs="Helvetica"/>
                <w:sz w:val="24"/>
                <w:szCs w:val="24"/>
              </w:rPr>
            </w:pPr>
          </w:p>
        </w:tc>
        <w:tc>
          <w:tcPr>
            <w:tcW w:w="1830" w:type="dxa"/>
          </w:tcPr>
          <w:p w14:paraId="279740F5"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70A3BE8F"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bl>
    <w:p w14:paraId="25AE114C" w14:textId="77777777" w:rsidR="00943D4C" w:rsidRDefault="00943D4C" w:rsidP="00943D4C">
      <w:pPr>
        <w:spacing w:after="0" w:line="240" w:lineRule="auto"/>
        <w:rPr>
          <w:rFonts w:ascii="Century Gothic" w:eastAsia="Times New Roman" w:hAnsi="Century Gothic" w:cs="Helvetica"/>
          <w:sz w:val="24"/>
          <w:szCs w:val="24"/>
        </w:rPr>
      </w:pPr>
    </w:p>
    <w:p w14:paraId="21DA5E16" w14:textId="77777777" w:rsidR="00943D4C" w:rsidRDefault="00943D4C" w:rsidP="00943D4C">
      <w:pPr>
        <w:spacing w:after="0" w:line="240" w:lineRule="auto"/>
        <w:rPr>
          <w:rFonts w:ascii="Century Gothic" w:eastAsia="Times New Roman" w:hAnsi="Century Gothic" w:cs="Helvetica"/>
          <w:sz w:val="24"/>
          <w:szCs w:val="24"/>
        </w:rPr>
      </w:pPr>
    </w:p>
    <w:p w14:paraId="515844CA" w14:textId="43F5458B"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t>No protection is ordinarily required under normal conditions of use and with adequate ventilation</w:t>
      </w:r>
      <w:r w:rsidR="0029196F">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w:t>
      </w:r>
      <w:r w:rsidR="0029196F">
        <w:rPr>
          <w:rFonts w:ascii="Century Gothic" w:eastAsia="Times New Roman" w:hAnsi="Century Gothic" w:cs="Helvetica"/>
          <w:sz w:val="24"/>
          <w:szCs w:val="24"/>
        </w:rPr>
        <w:t xml:space="preserve">. </w:t>
      </w:r>
    </w:p>
    <w:p w14:paraId="4253C835" w14:textId="61FB88E9"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w:t>
      </w:r>
      <w:r w:rsidR="0029196F">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2EAEABB4"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23347664"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7DFDD5E7" w14:textId="77777777" w:rsidR="00943D4C" w:rsidRDefault="00943D4C" w:rsidP="00943D4C">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w:t>
      </w:r>
      <w:proofErr w:type="gramStart"/>
      <w:r>
        <w:rPr>
          <w:rFonts w:ascii="Century Gothic" w:hAnsi="Century Gothic"/>
        </w:rPr>
        <w:t>health</w:t>
      </w:r>
      <w:proofErr w:type="gramEnd"/>
      <w:r>
        <w:rPr>
          <w:rFonts w:ascii="Century Gothic" w:hAnsi="Century Gothic"/>
        </w:rPr>
        <w:t xml:space="preserve"> and environmental considerations only and may not fully represent product specifications. Contact the Supplier for additional information. </w:t>
      </w:r>
    </w:p>
    <w:p w14:paraId="0E0403FE" w14:textId="77777777" w:rsidR="00943D4C" w:rsidRDefault="00943D4C" w:rsidP="00943D4C">
      <w:pPr>
        <w:spacing w:after="0" w:line="240" w:lineRule="auto"/>
        <w:rPr>
          <w:rFonts w:ascii="Century Gothic" w:eastAsiaTheme="minorEastAsia" w:hAnsi="Century Gothic"/>
          <w:sz w:val="24"/>
          <w:szCs w:val="24"/>
        </w:rPr>
      </w:pPr>
    </w:p>
    <w:p w14:paraId="4B19F187" w14:textId="77777777" w:rsidR="00943D4C" w:rsidRDefault="00943D4C" w:rsidP="00943D4C">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3D53A21B"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Physical State:</w:t>
      </w:r>
      <w:r>
        <w:rPr>
          <w:rFonts w:ascii="Century Gothic" w:eastAsiaTheme="minorEastAsia" w:hAnsi="Century Gothic"/>
          <w:sz w:val="24"/>
          <w:szCs w:val="24"/>
        </w:rPr>
        <w:t xml:space="preserve"> Liquid</w:t>
      </w:r>
    </w:p>
    <w:p w14:paraId="4C7ECC63"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Pr>
          <w:rFonts w:ascii="Century Gothic" w:eastAsiaTheme="minorEastAsia" w:hAnsi="Century Gothic"/>
          <w:sz w:val="24"/>
          <w:szCs w:val="24"/>
        </w:rPr>
        <w:t xml:space="preserve"> </w:t>
      </w:r>
      <w:r w:rsidR="00173A6B">
        <w:rPr>
          <w:rFonts w:ascii="Century Gothic" w:eastAsiaTheme="minorEastAsia" w:hAnsi="Century Gothic"/>
          <w:sz w:val="24"/>
          <w:szCs w:val="24"/>
        </w:rPr>
        <w:t>Blue</w:t>
      </w:r>
    </w:p>
    <w:p w14:paraId="3773BEFE"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w:t>
      </w:r>
      <w:r w:rsidR="00EC7764">
        <w:rPr>
          <w:rFonts w:ascii="Century Gothic" w:eastAsiaTheme="minorEastAsia" w:hAnsi="Century Gothic"/>
          <w:sz w:val="24"/>
          <w:szCs w:val="24"/>
        </w:rPr>
        <w:t>Sweet/mild</w:t>
      </w:r>
    </w:p>
    <w:p w14:paraId="6E72E59F"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48DFEC50" w14:textId="77777777" w:rsidR="00943D4C" w:rsidRDefault="00943D4C" w:rsidP="00943D4C">
      <w:pPr>
        <w:spacing w:after="0" w:line="240" w:lineRule="auto"/>
        <w:rPr>
          <w:rFonts w:ascii="Century Gothic" w:eastAsiaTheme="minorEastAsia" w:hAnsi="Century Gothic"/>
          <w:sz w:val="24"/>
          <w:szCs w:val="24"/>
        </w:rPr>
      </w:pPr>
    </w:p>
    <w:p w14:paraId="5179941A" w14:textId="77777777" w:rsidR="00943D4C" w:rsidRDefault="00943D4C" w:rsidP="00943D4C">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40337785" w14:textId="77777777" w:rsidR="00943D4C" w:rsidRDefault="00943D4C" w:rsidP="00943D4C">
      <w:pPr>
        <w:spacing w:after="0" w:line="240" w:lineRule="auto"/>
        <w:rPr>
          <w:rFonts w:ascii="Century Gothic" w:eastAsiaTheme="minorEastAsia" w:hAnsi="Century Gothic"/>
          <w:sz w:val="24"/>
          <w:szCs w:val="24"/>
        </w:rPr>
      </w:pPr>
    </w:p>
    <w:p w14:paraId="117D0D80"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Pr>
          <w:rFonts w:ascii="Century Gothic" w:eastAsiaTheme="minorEastAsia" w:hAnsi="Century Gothic"/>
          <w:sz w:val="24"/>
          <w:szCs w:val="24"/>
        </w:rPr>
        <w:t xml:space="preserve"> .1.07</w:t>
      </w:r>
    </w:p>
    <w:p w14:paraId="057B955C"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711DA430"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Pr>
          <w:rFonts w:ascii="Century Gothic" w:eastAsiaTheme="minorEastAsia" w:hAnsi="Century Gothic"/>
          <w:sz w:val="24"/>
          <w:szCs w:val="24"/>
        </w:rPr>
        <w:t xml:space="preserve">  N/A </w:t>
      </w:r>
    </w:p>
    <w:p w14:paraId="1930C75E"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Pr>
          <w:rFonts w:ascii="Century Gothic" w:eastAsiaTheme="minorEastAsia" w:hAnsi="Century Gothic"/>
          <w:sz w:val="24"/>
          <w:szCs w:val="24"/>
        </w:rPr>
        <w:t>LEL: N/D  UEL: N/D</w:t>
      </w:r>
    </w:p>
    <w:p w14:paraId="7F5D136C"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Pr>
          <w:rFonts w:ascii="Century Gothic" w:eastAsiaTheme="minorEastAsia" w:hAnsi="Century Gothic"/>
          <w:sz w:val="24"/>
          <w:szCs w:val="24"/>
        </w:rPr>
        <w:t xml:space="preserve"> &gt;370°C (698°F)</w:t>
      </w:r>
    </w:p>
    <w:p w14:paraId="30BF11DE"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2.1 at 101 kPa [n-butyl acetate]</w:t>
      </w:r>
    </w:p>
    <w:p w14:paraId="2D1D4066" w14:textId="77777777" w:rsidR="00943D4C" w:rsidRPr="004C46FE" w:rsidRDefault="00943D4C" w:rsidP="00943D4C">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Pr>
          <w:rFonts w:ascii="Century Gothic" w:eastAsiaTheme="minorEastAsia" w:hAnsi="Century Gothic"/>
          <w:sz w:val="24"/>
          <w:szCs w:val="24"/>
        </w:rPr>
        <w:t>&lt; 0.013 kPa (0.1 mm Hg) at 20°C</w:t>
      </w:r>
    </w:p>
    <w:p w14:paraId="563C5F39"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N/D</w:t>
      </w:r>
    </w:p>
    <w:p w14:paraId="651DE333"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10.5-11</w:t>
      </w:r>
    </w:p>
    <w:p w14:paraId="46A1FF08"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&lt; 2</w:t>
      </w:r>
    </w:p>
    <w:p w14:paraId="4FC1B823"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Complete</w:t>
      </w:r>
    </w:p>
    <w:p w14:paraId="55C1F593"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w:t>
      </w:r>
      <w:r w:rsidR="00173A6B">
        <w:rPr>
          <w:rFonts w:ascii="Century Gothic" w:eastAsiaTheme="minorEastAsia" w:hAnsi="Century Gothic"/>
          <w:sz w:val="24"/>
          <w:szCs w:val="24"/>
        </w:rPr>
        <w:t>N/A</w:t>
      </w:r>
    </w:p>
    <w:p w14:paraId="0CF6E099" w14:textId="77777777" w:rsidR="00943D4C" w:rsidRPr="004C46FE" w:rsidRDefault="00943D4C" w:rsidP="00943D4C">
      <w:pPr>
        <w:spacing w:after="0" w:line="240" w:lineRule="auto"/>
        <w:rPr>
          <w:rFonts w:ascii="Century Gothic" w:eastAsiaTheme="minorEastAsia" w:hAnsi="Century Gothic"/>
          <w:b/>
          <w:sz w:val="24"/>
          <w:szCs w:val="24"/>
        </w:rPr>
      </w:pPr>
      <w:r w:rsidRPr="004C46FE">
        <w:rPr>
          <w:rFonts w:ascii="Century Gothic" w:eastAsiaTheme="minorEastAsia" w:hAnsi="Century Gothic"/>
          <w:b/>
          <w:sz w:val="24"/>
          <w:szCs w:val="24"/>
        </w:rPr>
        <w:t>Oxidizing Properties:</w:t>
      </w:r>
      <w:r>
        <w:rPr>
          <w:rFonts w:ascii="Century Gothic" w:eastAsiaTheme="minorEastAsia" w:hAnsi="Century Gothic"/>
          <w:b/>
          <w:sz w:val="24"/>
          <w:szCs w:val="24"/>
        </w:rPr>
        <w:t xml:space="preserve"> </w:t>
      </w:r>
      <w:r w:rsidRPr="004C46FE">
        <w:rPr>
          <w:rFonts w:ascii="Century Gothic" w:eastAsiaTheme="minorEastAsia" w:hAnsi="Century Gothic"/>
          <w:sz w:val="24"/>
          <w:szCs w:val="24"/>
        </w:rPr>
        <w:t>See</w:t>
      </w:r>
      <w:r>
        <w:rPr>
          <w:rFonts w:ascii="Century Gothic" w:eastAsiaTheme="minorEastAsia" w:hAnsi="Century Gothic"/>
          <w:sz w:val="24"/>
          <w:szCs w:val="24"/>
        </w:rPr>
        <w:t xml:space="preserve"> Hazards Identification Section.</w:t>
      </w:r>
    </w:p>
    <w:p w14:paraId="7612F90A" w14:textId="77777777" w:rsidR="00943D4C" w:rsidRDefault="00943D4C" w:rsidP="00943D4C">
      <w:pPr>
        <w:spacing w:after="0" w:line="240" w:lineRule="auto"/>
        <w:rPr>
          <w:rFonts w:ascii="Century Gothic" w:eastAsiaTheme="minorEastAsia" w:hAnsi="Century Gothic"/>
          <w:sz w:val="24"/>
          <w:szCs w:val="24"/>
        </w:rPr>
      </w:pPr>
    </w:p>
    <w:p w14:paraId="50E8DBF5" w14:textId="77777777" w:rsidR="00943D4C" w:rsidRDefault="00943D4C" w:rsidP="00943D4C">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104B326E"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Freezing Point:</w:t>
      </w:r>
      <w:r>
        <w:rPr>
          <w:rFonts w:ascii="Century Gothic" w:eastAsiaTheme="minorEastAsia" w:hAnsi="Century Gothic"/>
          <w:sz w:val="24"/>
          <w:szCs w:val="24"/>
        </w:rPr>
        <w:t xml:space="preserve"> </w:t>
      </w:r>
      <w:r w:rsidR="00173A6B">
        <w:rPr>
          <w:rFonts w:ascii="Century Gothic" w:eastAsiaTheme="minorEastAsia" w:hAnsi="Century Gothic"/>
          <w:sz w:val="24"/>
          <w:szCs w:val="24"/>
        </w:rPr>
        <w:t>-37°C (</w:t>
      </w:r>
      <w:r w:rsidR="003F2698">
        <w:rPr>
          <w:rFonts w:ascii="Century Gothic" w:eastAsiaTheme="minorEastAsia" w:hAnsi="Century Gothic"/>
          <w:sz w:val="24"/>
          <w:szCs w:val="24"/>
        </w:rPr>
        <w:t>-</w:t>
      </w:r>
      <w:r w:rsidR="008E6205">
        <w:rPr>
          <w:rFonts w:ascii="Century Gothic" w:eastAsiaTheme="minorEastAsia" w:hAnsi="Century Gothic"/>
          <w:sz w:val="24"/>
          <w:szCs w:val="24"/>
        </w:rPr>
        <w:t>`12345678904</w:t>
      </w:r>
      <w:r w:rsidR="00173A6B">
        <w:rPr>
          <w:rFonts w:ascii="Century Gothic" w:eastAsiaTheme="minorEastAsia" w:hAnsi="Century Gothic"/>
          <w:sz w:val="24"/>
          <w:szCs w:val="24"/>
        </w:rPr>
        <w:t>3</w:t>
      </w:r>
      <w:r w:rsidR="008E6205">
        <w:rPr>
          <w:rFonts w:ascii="Century Gothic" w:eastAsiaTheme="minorEastAsia" w:hAnsi="Century Gothic"/>
          <w:sz w:val="24"/>
          <w:szCs w:val="24"/>
        </w:rPr>
        <w:t xml:space="preserve"> m</w:t>
      </w:r>
      <w:r w:rsidR="00173A6B">
        <w:rPr>
          <w:rFonts w:ascii="Century Gothic" w:eastAsiaTheme="minorEastAsia" w:hAnsi="Century Gothic"/>
          <w:sz w:val="24"/>
          <w:szCs w:val="24"/>
        </w:rPr>
        <w:t>4°F)</w:t>
      </w:r>
    </w:p>
    <w:p w14:paraId="2FDA5312"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Melting Point:</w:t>
      </w:r>
      <w:r>
        <w:rPr>
          <w:rFonts w:ascii="Century Gothic" w:eastAsiaTheme="minorEastAsia" w:hAnsi="Century Gothic"/>
          <w:sz w:val="24"/>
          <w:szCs w:val="24"/>
        </w:rPr>
        <w:t xml:space="preserve"> N/D</w:t>
      </w:r>
    </w:p>
    <w:p w14:paraId="65B19A5A" w14:textId="77777777" w:rsidR="00943D4C" w:rsidRPr="005452A5" w:rsidRDefault="00943D4C" w:rsidP="00943D4C">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3A49D98E"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697B4D1A"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3E2BE0C5"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1A1CF70F"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345ACAA5"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643EA921"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943D4C" w14:paraId="668ABC40" w14:textId="77777777" w:rsidTr="00A630D9">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EB370C"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lastRenderedPageBreak/>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AB9BF5"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943D4C" w14:paraId="56338AA7"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4D091"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DA24B66"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05D8E546"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B199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BF15F11"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943D4C" w14:paraId="02D93E9E"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0569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566C67A"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943D4C" w14:paraId="21EE5303"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3F675"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152D626"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6F28FA87"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36072"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9C7E4C1"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349FBD2B"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11607234"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FFA11"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FC91CBD"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2B7F3F6F"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9EBF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3AE299C"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943D4C" w14:paraId="1A3DA78A"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13F2B"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9D13726"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943D4C" w14:paraId="486E4DD6"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120D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565AB6D"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3989C22B"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CF165"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7B583AF"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943D4C" w14:paraId="05DDB01A"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AAD2E"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02BB70"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15175DF8"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984F4"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C2E3E42"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943D4C" w14:paraId="1CE92D73"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CAD7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61774D1"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943D4C" w14:paraId="35116D90"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15F1B"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2A6FD7" w14:textId="35E08A2F"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w:t>
            </w:r>
            <w:r w:rsidR="0029196F">
              <w:rPr>
                <w:rFonts w:ascii="Century Gothic" w:eastAsia="Times New Roman" w:hAnsi="Century Gothic" w:cs="Times New Roman"/>
                <w:sz w:val="24"/>
                <w:szCs w:val="24"/>
              </w:rPr>
              <w:t>y</w:t>
            </w:r>
            <w:r>
              <w:rPr>
                <w:rFonts w:ascii="Century Gothic" w:eastAsia="Times New Roman" w:hAnsi="Century Gothic" w:cs="Times New Roman"/>
                <w:sz w:val="24"/>
                <w:szCs w:val="24"/>
              </w:rPr>
              <w:t>sico-chemical properties of the materials.</w:t>
            </w:r>
          </w:p>
        </w:tc>
      </w:tr>
      <w:tr w:rsidR="00943D4C" w14:paraId="7D1F4BA4"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4FAB6"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330A4E"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943D4C" w14:paraId="7EE01F66"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5D5C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070F3B"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943D4C" w14:paraId="443923BC"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18B81"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CF1D304"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943D4C" w14:paraId="1735D09E"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CB09F"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B0AEFB"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943D4C" w14:paraId="3BF11D08"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0F36D"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D74EA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1BB6CF80"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396E0"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EFC71F"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943D4C" w14:paraId="67880CB4"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30FCE"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AC2356A"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695C567D" w14:textId="77777777" w:rsidR="00943D4C" w:rsidRDefault="00943D4C" w:rsidP="00943D4C">
      <w:pPr>
        <w:spacing w:after="0" w:line="240" w:lineRule="auto"/>
        <w:rPr>
          <w:rFonts w:ascii="Century Gothic" w:eastAsia="Times New Roman" w:hAnsi="Century Gothic" w:cs="Helvetica"/>
          <w:sz w:val="24"/>
          <w:szCs w:val="24"/>
        </w:rPr>
      </w:pPr>
    </w:p>
    <w:p w14:paraId="166EF857" w14:textId="77777777" w:rsidR="00943D4C" w:rsidRDefault="00943D4C" w:rsidP="00943D4C">
      <w:pPr>
        <w:spacing w:after="0" w:line="240" w:lineRule="auto"/>
        <w:rPr>
          <w:rFonts w:ascii="Century Gothic" w:eastAsia="Times New Roman" w:hAnsi="Century Gothic" w:cs="Helvetica"/>
          <w:b/>
          <w:sz w:val="24"/>
          <w:szCs w:val="24"/>
        </w:rPr>
      </w:pPr>
      <w:r w:rsidRPr="00421A91">
        <w:rPr>
          <w:rFonts w:ascii="Century Gothic" w:eastAsia="Times New Roman" w:hAnsi="Century Gothic" w:cs="Helvetica"/>
          <w:b/>
          <w:sz w:val="24"/>
          <w:szCs w:val="24"/>
        </w:rPr>
        <w:t>TOXICITY FOR SUBSTANCES</w:t>
      </w:r>
    </w:p>
    <w:tbl>
      <w:tblPr>
        <w:tblStyle w:val="TableGrid"/>
        <w:tblW w:w="0" w:type="auto"/>
        <w:tblLook w:val="04A0" w:firstRow="1" w:lastRow="0" w:firstColumn="1" w:lastColumn="0" w:noHBand="0" w:noVBand="1"/>
      </w:tblPr>
      <w:tblGrid>
        <w:gridCol w:w="4788"/>
        <w:gridCol w:w="4788"/>
      </w:tblGrid>
      <w:tr w:rsidR="00943D4C" w14:paraId="59B07038" w14:textId="77777777" w:rsidTr="00A630D9">
        <w:tc>
          <w:tcPr>
            <w:tcW w:w="4788" w:type="dxa"/>
          </w:tcPr>
          <w:p w14:paraId="3A39EFE8" w14:textId="77777777" w:rsidR="00943D4C" w:rsidRDefault="00943D4C" w:rsidP="00A630D9">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4788" w:type="dxa"/>
          </w:tcPr>
          <w:p w14:paraId="5BB56A00" w14:textId="77777777" w:rsidR="00943D4C" w:rsidRDefault="00943D4C" w:rsidP="00A630D9">
            <w:pPr>
              <w:rPr>
                <w:rFonts w:ascii="Century Gothic" w:eastAsia="Times New Roman" w:hAnsi="Century Gothic" w:cs="Helvetica"/>
                <w:b/>
                <w:sz w:val="24"/>
                <w:szCs w:val="24"/>
              </w:rPr>
            </w:pPr>
            <w:r>
              <w:rPr>
                <w:rFonts w:ascii="Century Gothic" w:eastAsia="Times New Roman" w:hAnsi="Century Gothic" w:cs="Helvetica"/>
                <w:b/>
                <w:sz w:val="24"/>
                <w:szCs w:val="24"/>
              </w:rPr>
              <w:t>ACUTE TOXICITY</w:t>
            </w:r>
          </w:p>
        </w:tc>
      </w:tr>
      <w:tr w:rsidR="00943D4C" w14:paraId="25A935F4" w14:textId="77777777" w:rsidTr="00A630D9">
        <w:tc>
          <w:tcPr>
            <w:tcW w:w="4788" w:type="dxa"/>
          </w:tcPr>
          <w:p w14:paraId="60CDF599" w14:textId="77777777" w:rsidR="00943D4C" w:rsidRPr="00421A91"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4788" w:type="dxa"/>
          </w:tcPr>
          <w:p w14:paraId="5853E5F1" w14:textId="77777777" w:rsidR="00943D4C" w:rsidRPr="00421A91" w:rsidRDefault="00943D4C" w:rsidP="00A630D9">
            <w:pPr>
              <w:rPr>
                <w:rFonts w:ascii="Century Gothic" w:eastAsia="Times New Roman" w:hAnsi="Century Gothic" w:cs="Helvetica"/>
                <w:sz w:val="24"/>
                <w:szCs w:val="24"/>
              </w:rPr>
            </w:pPr>
            <w:r w:rsidRPr="00421A91">
              <w:rPr>
                <w:rFonts w:ascii="Century Gothic" w:eastAsia="Times New Roman" w:hAnsi="Century Gothic" w:cs="Helvetica"/>
                <w:sz w:val="24"/>
                <w:szCs w:val="24"/>
              </w:rPr>
              <w:t>Oral Lethality: LD50 4700 mg/kg (Rat)</w:t>
            </w:r>
          </w:p>
        </w:tc>
      </w:tr>
    </w:tbl>
    <w:p w14:paraId="67879E97" w14:textId="77777777" w:rsidR="00943D4C" w:rsidRPr="00421A91" w:rsidRDefault="00943D4C" w:rsidP="00943D4C">
      <w:pPr>
        <w:spacing w:after="0" w:line="240" w:lineRule="auto"/>
        <w:rPr>
          <w:rFonts w:ascii="Century Gothic" w:eastAsia="Times New Roman" w:hAnsi="Century Gothic" w:cs="Helvetica"/>
          <w:b/>
          <w:sz w:val="24"/>
          <w:szCs w:val="24"/>
        </w:rPr>
      </w:pPr>
    </w:p>
    <w:p w14:paraId="58DBF599"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0969DA42"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Pr>
          <w:rFonts w:ascii="Century Gothic" w:eastAsia="Times New Roman" w:hAnsi="Century Gothic" w:cs="Helvetica"/>
          <w:sz w:val="24"/>
          <w:szCs w:val="24"/>
        </w:rPr>
        <w:t>Target Organs Repeated Exposure: Kidney</w:t>
      </w:r>
    </w:p>
    <w:p w14:paraId="3CE6CA21" w14:textId="77777777" w:rsidR="00943D4C" w:rsidRDefault="00943D4C" w:rsidP="00943D4C">
      <w:pPr>
        <w:spacing w:after="0" w:line="240" w:lineRule="auto"/>
        <w:rPr>
          <w:rFonts w:ascii="Century Gothic" w:eastAsia="Times New Roman" w:hAnsi="Century Gothic" w:cs="Helvetica"/>
          <w:sz w:val="24"/>
          <w:szCs w:val="24"/>
        </w:rPr>
      </w:pPr>
    </w:p>
    <w:p w14:paraId="7CE517A5" w14:textId="77777777" w:rsidR="00943D4C" w:rsidRDefault="00943D4C" w:rsidP="00943D4C">
      <w:pPr>
        <w:spacing w:after="0" w:line="240" w:lineRule="auto"/>
        <w:rPr>
          <w:rFonts w:ascii="Century Gothic" w:eastAsia="Times New Roman" w:hAnsi="Century Gothic" w:cs="Helvetica"/>
          <w:b/>
          <w:sz w:val="24"/>
          <w:szCs w:val="24"/>
        </w:rPr>
      </w:pPr>
      <w:r w:rsidRPr="00A702BD">
        <w:rPr>
          <w:rFonts w:ascii="Century Gothic" w:eastAsia="Times New Roman" w:hAnsi="Century Gothic" w:cs="Helvetica"/>
          <w:b/>
          <w:sz w:val="24"/>
          <w:szCs w:val="24"/>
        </w:rPr>
        <w:t>Contains:</w:t>
      </w:r>
    </w:p>
    <w:p w14:paraId="7BC915F7"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DIETHYLENE GLYCOL (DEG): Orally, DEG is more toxic to humans than animal test data indicate. Probable lethal dose for an adult is about 50 ml (2 oz.), or 2-3 swallows. Smaller amounts may cause kidney degeneration and failure. Benign urinary bladder tumors were observed in rats, no tumors were observed in mice. ETHLYENE GLYCOL (EG): Repeated high oral exposure has caused kidney damage, neurological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6C5C9CD7" w14:textId="77777777" w:rsidR="00943D4C" w:rsidRDefault="00943D4C" w:rsidP="00943D4C">
      <w:pPr>
        <w:spacing w:after="0" w:line="240" w:lineRule="auto"/>
        <w:rPr>
          <w:rFonts w:ascii="Century Gothic" w:eastAsia="Times New Roman" w:hAnsi="Century Gothic" w:cs="Helvetica"/>
          <w:sz w:val="24"/>
          <w:szCs w:val="24"/>
        </w:rPr>
      </w:pPr>
    </w:p>
    <w:p w14:paraId="37F9C48A" w14:textId="77777777" w:rsidR="00943D4C" w:rsidRPr="00A702BD" w:rsidRDefault="00943D4C" w:rsidP="00943D4C">
      <w:pPr>
        <w:spacing w:after="0" w:line="240" w:lineRule="auto"/>
        <w:rPr>
          <w:rFonts w:ascii="Century Gothic" w:eastAsia="Times New Roman" w:hAnsi="Century Gothic" w:cs="Helvetica"/>
          <w:sz w:val="24"/>
          <w:szCs w:val="24"/>
        </w:rPr>
      </w:pPr>
    </w:p>
    <w:p w14:paraId="03F5B349"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016AFD11"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03EBA022"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007B17F2"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0D525D2F" w14:textId="77777777" w:rsidR="00943D4C" w:rsidRDefault="00943D4C" w:rsidP="00943D4C">
      <w:pPr>
        <w:spacing w:after="0" w:line="240" w:lineRule="auto"/>
        <w:rPr>
          <w:rFonts w:ascii="Century Gothic" w:eastAsia="Times New Roman" w:hAnsi="Century Gothic" w:cs="Helvetica"/>
          <w:sz w:val="24"/>
          <w:szCs w:val="24"/>
        </w:rPr>
      </w:pPr>
    </w:p>
    <w:p w14:paraId="2BCD90E1" w14:textId="77777777" w:rsidR="00943D4C" w:rsidRPr="00CB1381" w:rsidRDefault="00943D4C" w:rsidP="00943D4C">
      <w:pPr>
        <w:spacing w:after="0" w:line="240" w:lineRule="auto"/>
        <w:rPr>
          <w:rFonts w:ascii="Century Gothic" w:eastAsia="Times New Roman" w:hAnsi="Century Gothic" w:cs="Helvetica"/>
          <w:b/>
          <w:sz w:val="24"/>
          <w:szCs w:val="24"/>
        </w:rPr>
      </w:pPr>
      <w:r w:rsidRPr="00CB1381">
        <w:rPr>
          <w:rFonts w:ascii="Century Gothic" w:eastAsia="Times New Roman" w:hAnsi="Century Gothic" w:cs="Helvetica"/>
          <w:b/>
          <w:sz w:val="24"/>
          <w:szCs w:val="24"/>
        </w:rPr>
        <w:t>MOBILITY</w:t>
      </w:r>
    </w:p>
    <w:p w14:paraId="083BC6CE" w14:textId="77777777" w:rsidR="00943D4C" w:rsidRDefault="00943D4C" w:rsidP="00943D4C">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lastRenderedPageBreak/>
        <w:t>Material-</w:t>
      </w:r>
      <w:r>
        <w:rPr>
          <w:rFonts w:ascii="Century Gothic" w:eastAsia="Times New Roman" w:hAnsi="Century Gothic" w:cs="Helvetica"/>
          <w:sz w:val="24"/>
          <w:szCs w:val="24"/>
        </w:rPr>
        <w:t xml:space="preserve"> Expected to remain in water or migrate through soil.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PERSISTENCE AND DEGRADABILITY</w:t>
      </w:r>
      <w:r>
        <w:rPr>
          <w:rFonts w:ascii="Century Gothic" w:eastAsia="Times New Roman" w:hAnsi="Century Gothic" w:cs="Helvetica"/>
          <w:b/>
          <w:bCs/>
          <w:sz w:val="24"/>
          <w:szCs w:val="24"/>
        </w:rPr>
        <w:br/>
        <w:t>Biodegradation:</w:t>
      </w:r>
      <w:r>
        <w:rPr>
          <w:rFonts w:ascii="Century Gothic" w:eastAsia="Times New Roman" w:hAnsi="Century Gothic" w:cs="Helvetica"/>
          <w:sz w:val="24"/>
          <w:szCs w:val="24"/>
        </w:rPr>
        <w:br/>
        <w:t>Base Oil Components— Expected to be readily biodegradable</w:t>
      </w:r>
    </w:p>
    <w:p w14:paraId="784676A5" w14:textId="77777777" w:rsidR="00943D4C" w:rsidRDefault="00943D4C" w:rsidP="00943D4C">
      <w:pPr>
        <w:spacing w:after="0" w:line="240" w:lineRule="auto"/>
        <w:rPr>
          <w:rFonts w:ascii="Century Gothic" w:eastAsia="Times New Roman" w:hAnsi="Century Gothic" w:cs="Helvetica"/>
          <w:sz w:val="24"/>
          <w:szCs w:val="24"/>
        </w:rPr>
      </w:pPr>
    </w:p>
    <w:p w14:paraId="42427F6B" w14:textId="77777777" w:rsidR="00943D4C" w:rsidRDefault="00943D4C" w:rsidP="00943D4C">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t>Atmospheric Oxidation:</w:t>
      </w:r>
      <w:r>
        <w:rPr>
          <w:rFonts w:ascii="Century Gothic" w:eastAsia="Times New Roman" w:hAnsi="Century Gothic" w:cs="Helvetica"/>
          <w:b/>
          <w:sz w:val="24"/>
          <w:szCs w:val="24"/>
        </w:rPr>
        <w:br/>
      </w:r>
      <w:r w:rsidRPr="00A90F39">
        <w:rPr>
          <w:rFonts w:ascii="Century Gothic" w:eastAsia="Times New Roman" w:hAnsi="Century Gothic" w:cs="Helvetica"/>
          <w:sz w:val="24"/>
          <w:szCs w:val="24"/>
        </w:rPr>
        <w:t xml:space="preserve">Material—Expected </w:t>
      </w:r>
      <w:r>
        <w:rPr>
          <w:rFonts w:ascii="Century Gothic" w:eastAsia="Times New Roman" w:hAnsi="Century Gothic" w:cs="Helvetica"/>
          <w:sz w:val="24"/>
          <w:szCs w:val="24"/>
        </w:rPr>
        <w:t>to degrade rapidly in air</w:t>
      </w:r>
    </w:p>
    <w:p w14:paraId="0C1EFFDF" w14:textId="77777777" w:rsidR="00943D4C" w:rsidRDefault="00943D4C" w:rsidP="00943D4C">
      <w:pPr>
        <w:spacing w:after="0" w:line="240" w:lineRule="auto"/>
        <w:rPr>
          <w:rFonts w:ascii="Century Gothic" w:eastAsia="Times New Roman" w:hAnsi="Century Gothic" w:cs="Helvetica"/>
          <w:sz w:val="24"/>
          <w:szCs w:val="24"/>
        </w:rPr>
      </w:pPr>
    </w:p>
    <w:p w14:paraId="1C4AB2E1" w14:textId="77777777" w:rsidR="00943D4C" w:rsidRPr="00A90F39" w:rsidRDefault="00943D4C" w:rsidP="00943D4C">
      <w:pPr>
        <w:spacing w:after="0" w:line="240" w:lineRule="auto"/>
        <w:rPr>
          <w:rFonts w:ascii="Century Gothic" w:eastAsia="Times New Roman" w:hAnsi="Century Gothic" w:cs="Helvetica"/>
          <w:b/>
          <w:sz w:val="24"/>
          <w:szCs w:val="24"/>
        </w:rPr>
      </w:pPr>
      <w:r w:rsidRPr="00A90F39">
        <w:rPr>
          <w:rFonts w:ascii="Century Gothic" w:eastAsia="Times New Roman" w:hAnsi="Century Gothic" w:cs="Helvetica"/>
          <w:b/>
          <w:sz w:val="24"/>
          <w:szCs w:val="24"/>
        </w:rPr>
        <w:t>BIOACCUMULATION POTENTIAL</w:t>
      </w:r>
    </w:p>
    <w:p w14:paraId="78BD234C" w14:textId="77777777" w:rsidR="00943D4C" w:rsidRPr="00CB1381" w:rsidRDefault="00943D4C" w:rsidP="00943D4C">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Material—Potential to bioaccumulate is low.</w:t>
      </w:r>
    </w:p>
    <w:p w14:paraId="0B001858" w14:textId="77777777" w:rsidR="00943D4C" w:rsidRPr="00001F6F" w:rsidRDefault="00943D4C" w:rsidP="00943D4C">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66D74389"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1DB293A8"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6B46BEC0"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61989664"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1410BFBE"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35CE6746" w14:textId="77777777" w:rsidR="00943D4C" w:rsidRDefault="00943D4C" w:rsidP="00943D4C">
      <w:pPr>
        <w:pStyle w:val="NoSpacing"/>
        <w:rPr>
          <w:rFonts w:ascii="Century Gothic" w:eastAsia="Times New Roman" w:hAnsi="Century Gothic"/>
        </w:rPr>
      </w:pPr>
      <w:r>
        <w:rPr>
          <w:rFonts w:eastAsia="Times New Roman"/>
          <w:b/>
          <w:bCs/>
        </w:rPr>
        <w:lastRenderedPageBreak/>
        <w:br/>
      </w:r>
      <w:r w:rsidRPr="00B73AE1">
        <w:rPr>
          <w:rFonts w:ascii="Century Gothic" w:eastAsia="Times New Roman" w:hAnsi="Century Gothic"/>
          <w:b/>
          <w:bCs/>
        </w:rPr>
        <w:t>LAND (DOT):</w:t>
      </w:r>
      <w:r w:rsidRPr="00B73AE1">
        <w:rPr>
          <w:rFonts w:ascii="Century Gothic" w:eastAsia="Times New Roman" w:hAnsi="Century Gothic"/>
        </w:rPr>
        <w:t> </w:t>
      </w:r>
    </w:p>
    <w:p w14:paraId="4A5CC651"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Proper Shipping Name:</w:t>
      </w:r>
      <w:r w:rsidRPr="00B73AE1">
        <w:rPr>
          <w:rFonts w:ascii="Century Gothic" w:eastAsia="Times New Roman" w:hAnsi="Century Gothic"/>
        </w:rPr>
        <w:t xml:space="preserve"> </w:t>
      </w:r>
      <w:r>
        <w:rPr>
          <w:rFonts w:ascii="Century Gothic" w:eastAsia="Times New Roman" w:hAnsi="Century Gothic"/>
        </w:rPr>
        <w:t>ENVIRONMENTALLY HAZARDOUS SUBSTANCES, LIQUID, N.O.S. (Ethylene Glycol)</w:t>
      </w:r>
    </w:p>
    <w:p w14:paraId="6430DBC1"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Hazard Class &amp; Division:</w:t>
      </w:r>
      <w:r>
        <w:rPr>
          <w:rFonts w:ascii="Century Gothic" w:eastAsia="Times New Roman" w:hAnsi="Century Gothic"/>
        </w:rPr>
        <w:t xml:space="preserve"> 9</w:t>
      </w:r>
    </w:p>
    <w:p w14:paraId="416B5C25"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ID Number:</w:t>
      </w:r>
      <w:r>
        <w:rPr>
          <w:rFonts w:ascii="Century Gothic" w:eastAsia="Times New Roman" w:hAnsi="Century Gothic"/>
        </w:rPr>
        <w:t xml:space="preserve"> 3082</w:t>
      </w:r>
    </w:p>
    <w:p w14:paraId="4EBAD9E6"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Packaging Group:</w:t>
      </w:r>
      <w:r>
        <w:rPr>
          <w:rFonts w:ascii="Century Gothic" w:eastAsia="Times New Roman" w:hAnsi="Century Gothic"/>
        </w:rPr>
        <w:t xml:space="preserve"> III</w:t>
      </w:r>
    </w:p>
    <w:p w14:paraId="714619F4" w14:textId="77777777" w:rsidR="00943D4C" w:rsidRPr="00790959" w:rsidRDefault="00943D4C" w:rsidP="00943D4C">
      <w:pPr>
        <w:pStyle w:val="NoSpacing"/>
        <w:rPr>
          <w:rFonts w:ascii="Century Gothic" w:eastAsia="Times New Roman" w:hAnsi="Century Gothic"/>
        </w:rPr>
      </w:pPr>
      <w:r w:rsidRPr="00790959">
        <w:rPr>
          <w:rFonts w:ascii="Century Gothic" w:eastAsia="Times New Roman" w:hAnsi="Century Gothic"/>
          <w:b/>
        </w:rPr>
        <w:t>Product RQ:</w:t>
      </w:r>
      <w:r>
        <w:rPr>
          <w:rFonts w:ascii="Century Gothic" w:eastAsia="Times New Roman" w:hAnsi="Century Gothic"/>
          <w:b/>
        </w:rPr>
        <w:t xml:space="preserve"> </w:t>
      </w:r>
      <w:r>
        <w:rPr>
          <w:rFonts w:ascii="Century Gothic" w:eastAsia="Times New Roman" w:hAnsi="Century Gothic"/>
        </w:rPr>
        <w:t>10526.32 LBS – ETHYLENE GLYCOL</w:t>
      </w:r>
    </w:p>
    <w:p w14:paraId="295E97D5"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ERG Number:</w:t>
      </w:r>
      <w:r>
        <w:rPr>
          <w:rFonts w:ascii="Century Gothic" w:eastAsia="Times New Roman" w:hAnsi="Century Gothic"/>
        </w:rPr>
        <w:t xml:space="preserve"> 171</w:t>
      </w:r>
    </w:p>
    <w:p w14:paraId="2CF39953"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Label(s):</w:t>
      </w:r>
      <w:r>
        <w:rPr>
          <w:rFonts w:ascii="Century Gothic" w:eastAsia="Times New Roman" w:hAnsi="Century Gothic"/>
        </w:rPr>
        <w:t xml:space="preserve"> 9</w:t>
      </w:r>
    </w:p>
    <w:p w14:paraId="184DE1EB"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Transport Document Name:</w:t>
      </w:r>
      <w:r>
        <w:rPr>
          <w:rFonts w:ascii="Century Gothic" w:eastAsia="Times New Roman" w:hAnsi="Century Gothic"/>
        </w:rPr>
        <w:t xml:space="preserve"> UN3082, ENVIRONMENTALLY HAZARDOUS SUBSTANCES, LIQUID, N.O.S. (Ethylene Glycol), 9, PG III, RQ</w:t>
      </w:r>
    </w:p>
    <w:p w14:paraId="7EE0A2E6" w14:textId="77777777" w:rsidR="00943D4C" w:rsidRDefault="00943D4C" w:rsidP="00943D4C">
      <w:pPr>
        <w:pStyle w:val="NoSpacing"/>
        <w:rPr>
          <w:rFonts w:ascii="Century Gothic" w:eastAsia="Times New Roman" w:hAnsi="Century Gothic"/>
        </w:rPr>
      </w:pPr>
    </w:p>
    <w:p w14:paraId="0AD64A0B" w14:textId="77777777" w:rsidR="00943D4C" w:rsidRPr="00B73AE1" w:rsidRDefault="00943D4C" w:rsidP="00943D4C">
      <w:pPr>
        <w:pStyle w:val="NoSpacing"/>
        <w:rPr>
          <w:rFonts w:ascii="Century Gothic" w:eastAsia="Times New Roman" w:hAnsi="Century Gothic"/>
        </w:rPr>
      </w:pPr>
      <w:r>
        <w:rPr>
          <w:rFonts w:ascii="Century Gothic" w:eastAsia="Times New Roman" w:hAnsi="Century Gothic"/>
        </w:rPr>
        <w:t xml:space="preserve">Footnote: This material is not regulated under 49 CFR when the quantity in a package is less than the Product RQ. </w:t>
      </w:r>
    </w:p>
    <w:p w14:paraId="59E33E78" w14:textId="77777777" w:rsidR="00943D4C" w:rsidRDefault="00943D4C" w:rsidP="00943D4C">
      <w:pPr>
        <w:pStyle w:val="NoSpacing"/>
        <w:rPr>
          <w:rFonts w:ascii="Century Gothic" w:eastAsia="Times New Roman" w:hAnsi="Century Gothic"/>
        </w:rPr>
      </w:pPr>
      <w:r>
        <w:rPr>
          <w:rFonts w:ascii="Century Gothic" w:eastAsia="Times New Roman" w:hAnsi="Century Gothic"/>
        </w:rPr>
        <w:tab/>
      </w:r>
      <w:r>
        <w:rPr>
          <w:rFonts w:ascii="Century Gothic" w:eastAsia="Times New Roman" w:hAnsi="Century Gothic"/>
        </w:rPr>
        <w:tab/>
      </w:r>
      <w:r w:rsidRPr="00B73AE1">
        <w:rPr>
          <w:rFonts w:ascii="Century Gothic" w:eastAsia="Times New Roman" w:hAnsi="Century Gothic"/>
        </w:rPr>
        <w:br/>
      </w:r>
      <w:r w:rsidRPr="00B73AE1">
        <w:rPr>
          <w:rFonts w:ascii="Century Gothic" w:eastAsia="Times New Roman" w:hAnsi="Century Gothic"/>
          <w:b/>
          <w:bCs/>
        </w:rPr>
        <w:t>LAND (TDG):</w:t>
      </w:r>
      <w:r w:rsidRPr="00B73AE1">
        <w:rPr>
          <w:rFonts w:ascii="Century Gothic" w:eastAsia="Times New Roman" w:hAnsi="Century Gothic"/>
        </w:rPr>
        <w:t> Not Regulated for Land Transport</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SEA (IMDG):</w:t>
      </w:r>
      <w:r w:rsidRPr="00B73AE1">
        <w:rPr>
          <w:rFonts w:ascii="Century Gothic" w:eastAsia="Times New Roman" w:hAnsi="Century Gothic"/>
        </w:rPr>
        <w:t> Not Regulated for Sea Transport according to IMDG-Code</w:t>
      </w:r>
      <w:r w:rsidRPr="00B73AE1">
        <w:rPr>
          <w:rFonts w:ascii="Century Gothic" w:eastAsia="Times New Roman" w:hAnsi="Century Gothic"/>
        </w:rPr>
        <w:br/>
      </w:r>
      <w:r w:rsidRPr="00B73AE1">
        <w:rPr>
          <w:rFonts w:ascii="Century Gothic" w:eastAsia="Times New Roman" w:hAnsi="Century Gothic"/>
        </w:rPr>
        <w:br/>
      </w:r>
      <w:r w:rsidRPr="00790959">
        <w:rPr>
          <w:rFonts w:ascii="Century Gothic" w:eastAsia="Times New Roman" w:hAnsi="Century Gothic"/>
          <w:b/>
        </w:rPr>
        <w:t>Marine Pollutant:</w:t>
      </w:r>
      <w:r w:rsidRPr="00B73AE1">
        <w:rPr>
          <w:rFonts w:ascii="Century Gothic" w:eastAsia="Times New Roman" w:hAnsi="Century Gothic"/>
        </w:rPr>
        <w:t xml:space="preserve"> No</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AIR (IATA):</w:t>
      </w:r>
      <w:r w:rsidRPr="00B73AE1">
        <w:rPr>
          <w:rFonts w:ascii="Century Gothic" w:eastAsia="Times New Roman" w:hAnsi="Century Gothic"/>
        </w:rPr>
        <w:t> Not Regulated for Air Transport</w:t>
      </w:r>
    </w:p>
    <w:p w14:paraId="7DE05D74" w14:textId="77777777" w:rsidR="00943D4C" w:rsidRPr="00B73AE1" w:rsidRDefault="00943D4C" w:rsidP="00943D4C">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52BB7526"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236E1F82"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7C8A121C"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PICCS, TSCA</w:t>
      </w:r>
    </w:p>
    <w:p w14:paraId="57E5BE2C"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23BD7D85" w14:textId="77777777" w:rsidR="00943D4C" w:rsidRDefault="00943D4C" w:rsidP="00943D4C">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943D4C" w14:paraId="09773798" w14:textId="77777777" w:rsidTr="00A630D9">
        <w:tc>
          <w:tcPr>
            <w:tcW w:w="1915" w:type="dxa"/>
          </w:tcPr>
          <w:p w14:paraId="3785217F" w14:textId="77777777" w:rsidR="00943D4C" w:rsidRPr="00790959" w:rsidRDefault="00943D4C" w:rsidP="00A630D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Chemical Name</w:t>
            </w:r>
          </w:p>
        </w:tc>
        <w:tc>
          <w:tcPr>
            <w:tcW w:w="1915" w:type="dxa"/>
          </w:tcPr>
          <w:p w14:paraId="0962D83C" w14:textId="77777777" w:rsidR="00943D4C" w:rsidRPr="00790959" w:rsidRDefault="00943D4C" w:rsidP="00A630D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CAS Number</w:t>
            </w:r>
          </w:p>
        </w:tc>
        <w:tc>
          <w:tcPr>
            <w:tcW w:w="1915" w:type="dxa"/>
          </w:tcPr>
          <w:p w14:paraId="300E3A22" w14:textId="77777777" w:rsidR="00943D4C" w:rsidRPr="00790959" w:rsidRDefault="00943D4C" w:rsidP="00A630D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Typical Value</w:t>
            </w:r>
          </w:p>
        </w:tc>
        <w:tc>
          <w:tcPr>
            <w:tcW w:w="1915" w:type="dxa"/>
          </w:tcPr>
          <w:p w14:paraId="2CD8F701" w14:textId="77777777" w:rsidR="00943D4C" w:rsidRPr="00790959" w:rsidRDefault="00943D4C" w:rsidP="00A630D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Component RQ</w:t>
            </w:r>
          </w:p>
        </w:tc>
        <w:tc>
          <w:tcPr>
            <w:tcW w:w="1916" w:type="dxa"/>
          </w:tcPr>
          <w:p w14:paraId="1A88B43D" w14:textId="77777777" w:rsidR="00943D4C" w:rsidRPr="00790959" w:rsidRDefault="00943D4C" w:rsidP="00A630D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Product RQ</w:t>
            </w:r>
          </w:p>
        </w:tc>
      </w:tr>
      <w:tr w:rsidR="00943D4C" w14:paraId="623AC2D2" w14:textId="77777777" w:rsidTr="00A630D9">
        <w:tc>
          <w:tcPr>
            <w:tcW w:w="1915" w:type="dxa"/>
          </w:tcPr>
          <w:p w14:paraId="3D9C74DF"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363C60C2"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4558D2D6"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c>
          <w:tcPr>
            <w:tcW w:w="1915" w:type="dxa"/>
          </w:tcPr>
          <w:p w14:paraId="7B9D25D8"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56C1C1F5"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r w:rsidR="00943D4C" w14:paraId="3F28AA05" w14:textId="77777777" w:rsidTr="00A630D9">
        <w:tc>
          <w:tcPr>
            <w:tcW w:w="1915" w:type="dxa"/>
          </w:tcPr>
          <w:p w14:paraId="0350E4EF"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516B54DA"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1DA31999"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1915" w:type="dxa"/>
          </w:tcPr>
          <w:p w14:paraId="1519CA5E"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19752C14"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bl>
    <w:p w14:paraId="160F68D8" w14:textId="77777777" w:rsidR="00943D4C" w:rsidRDefault="00943D4C" w:rsidP="00943D4C">
      <w:pPr>
        <w:spacing w:after="0" w:line="240" w:lineRule="auto"/>
        <w:rPr>
          <w:rFonts w:ascii="Century Gothic" w:eastAsia="Times New Roman" w:hAnsi="Century Gothic" w:cs="Helvetica"/>
          <w:sz w:val="24"/>
          <w:szCs w:val="24"/>
        </w:rPr>
      </w:pPr>
    </w:p>
    <w:p w14:paraId="6835F6F1"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xml:space="preserve"> Immediate Health. Delayed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p>
    <w:p w14:paraId="794F5889" w14:textId="77777777" w:rsidR="00943D4C" w:rsidRDefault="00943D4C" w:rsidP="00943D4C">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3192"/>
        <w:gridCol w:w="3192"/>
        <w:gridCol w:w="3192"/>
      </w:tblGrid>
      <w:tr w:rsidR="00943D4C" w14:paraId="6A5A76B4" w14:textId="77777777" w:rsidTr="00A630D9">
        <w:tc>
          <w:tcPr>
            <w:tcW w:w="3192" w:type="dxa"/>
          </w:tcPr>
          <w:p w14:paraId="74046991" w14:textId="77777777" w:rsidR="00943D4C" w:rsidRPr="00AE4EFC" w:rsidRDefault="00943D4C" w:rsidP="00A630D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Chemical Name</w:t>
            </w:r>
          </w:p>
        </w:tc>
        <w:tc>
          <w:tcPr>
            <w:tcW w:w="3192" w:type="dxa"/>
          </w:tcPr>
          <w:p w14:paraId="6852CBCC" w14:textId="77777777" w:rsidR="00943D4C" w:rsidRPr="00AE4EFC" w:rsidRDefault="00943D4C" w:rsidP="00A630D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CAS Number</w:t>
            </w:r>
          </w:p>
        </w:tc>
        <w:tc>
          <w:tcPr>
            <w:tcW w:w="3192" w:type="dxa"/>
          </w:tcPr>
          <w:p w14:paraId="4B612F25" w14:textId="77777777" w:rsidR="00943D4C" w:rsidRPr="00AE4EFC" w:rsidRDefault="00943D4C" w:rsidP="00A630D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Typical Value</w:t>
            </w:r>
          </w:p>
        </w:tc>
      </w:tr>
      <w:tr w:rsidR="00943D4C" w14:paraId="3C63CEBB" w14:textId="77777777" w:rsidTr="00A630D9">
        <w:tc>
          <w:tcPr>
            <w:tcW w:w="3192" w:type="dxa"/>
          </w:tcPr>
          <w:p w14:paraId="2B88D68C"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ETHLYENE GLYCOL</w:t>
            </w:r>
          </w:p>
        </w:tc>
        <w:tc>
          <w:tcPr>
            <w:tcW w:w="3192" w:type="dxa"/>
          </w:tcPr>
          <w:p w14:paraId="3B9B75B4"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Pr>
          <w:p w14:paraId="55FF40BF"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r>
    </w:tbl>
    <w:p w14:paraId="5BFEB2A0" w14:textId="77777777" w:rsidR="00943D4C" w:rsidRDefault="00943D4C" w:rsidP="00943D4C">
      <w:pPr>
        <w:spacing w:after="0" w:line="240" w:lineRule="auto"/>
        <w:rPr>
          <w:rFonts w:ascii="Century Gothic" w:eastAsia="Times New Roman" w:hAnsi="Century Gothic" w:cs="Helvetica"/>
          <w:sz w:val="24"/>
          <w:szCs w:val="24"/>
        </w:rPr>
      </w:pPr>
    </w:p>
    <w:p w14:paraId="55178408" w14:textId="77777777" w:rsidR="00943D4C" w:rsidRDefault="00943D4C" w:rsidP="00943D4C">
      <w:pPr>
        <w:spacing w:after="0" w:line="240" w:lineRule="auto"/>
        <w:rPr>
          <w:rFonts w:ascii="Century Gothic" w:eastAsia="Times New Roman" w:hAnsi="Century Gothic" w:cs="Helvetica"/>
          <w:b/>
          <w:sz w:val="24"/>
          <w:szCs w:val="24"/>
        </w:rPr>
      </w:pPr>
      <w:r w:rsidRPr="00C954DB">
        <w:rPr>
          <w:rFonts w:ascii="Century Gothic" w:eastAsia="Times New Roman" w:hAnsi="Century Gothic" w:cs="Helvetica"/>
          <w:b/>
          <w:sz w:val="24"/>
          <w:szCs w:val="24"/>
        </w:rPr>
        <w:t>The following ingredients are cited on the lists below:</w:t>
      </w:r>
    </w:p>
    <w:p w14:paraId="023113EE" w14:textId="77777777" w:rsidR="00943D4C" w:rsidRDefault="00943D4C" w:rsidP="00943D4C">
      <w:pPr>
        <w:spacing w:after="0" w:line="240" w:lineRule="auto"/>
        <w:rPr>
          <w:rFonts w:ascii="Century Gothic" w:eastAsia="Times New Roman" w:hAnsi="Century Gothic" w:cs="Helvetica"/>
          <w:b/>
          <w:sz w:val="24"/>
          <w:szCs w:val="24"/>
        </w:rPr>
      </w:pPr>
    </w:p>
    <w:tbl>
      <w:tblPr>
        <w:tblStyle w:val="TableGrid"/>
        <w:tblW w:w="0" w:type="auto"/>
        <w:tblLook w:val="04A0" w:firstRow="1" w:lastRow="0" w:firstColumn="1" w:lastColumn="0" w:noHBand="0" w:noVBand="1"/>
      </w:tblPr>
      <w:tblGrid>
        <w:gridCol w:w="3192"/>
        <w:gridCol w:w="3192"/>
        <w:gridCol w:w="3192"/>
      </w:tblGrid>
      <w:tr w:rsidR="00943D4C" w14:paraId="254C9A65" w14:textId="77777777" w:rsidTr="00A630D9">
        <w:tc>
          <w:tcPr>
            <w:tcW w:w="3192" w:type="dxa"/>
          </w:tcPr>
          <w:p w14:paraId="2FD64FF4" w14:textId="77777777" w:rsidR="00943D4C" w:rsidRDefault="00943D4C" w:rsidP="00A630D9">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Pr>
          <w:p w14:paraId="4BC609DA" w14:textId="77777777" w:rsidR="00943D4C" w:rsidRDefault="00943D4C" w:rsidP="00A630D9">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Pr>
          <w:p w14:paraId="0774C23F" w14:textId="77777777" w:rsidR="00943D4C" w:rsidRDefault="00943D4C" w:rsidP="00A630D9">
            <w:pPr>
              <w:rPr>
                <w:rFonts w:ascii="Century Gothic" w:eastAsia="Times New Roman" w:hAnsi="Century Gothic" w:cs="Helvetica"/>
                <w:b/>
                <w:sz w:val="24"/>
                <w:szCs w:val="24"/>
              </w:rPr>
            </w:pPr>
            <w:r>
              <w:rPr>
                <w:rFonts w:ascii="Century Gothic" w:eastAsia="Times New Roman" w:hAnsi="Century Gothic" w:cs="Helvetica"/>
                <w:b/>
                <w:sz w:val="24"/>
                <w:szCs w:val="24"/>
              </w:rPr>
              <w:t>List Citations</w:t>
            </w:r>
          </w:p>
        </w:tc>
      </w:tr>
      <w:tr w:rsidR="00943D4C" w14:paraId="3A6C6D11" w14:textId="77777777" w:rsidTr="00A630D9">
        <w:tc>
          <w:tcPr>
            <w:tcW w:w="3192" w:type="dxa"/>
          </w:tcPr>
          <w:p w14:paraId="06CBCE51"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DIETHYLENE GLYCOL</w:t>
            </w:r>
          </w:p>
        </w:tc>
        <w:tc>
          <w:tcPr>
            <w:tcW w:w="3192" w:type="dxa"/>
          </w:tcPr>
          <w:p w14:paraId="53B6A0B0"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111-46-6</w:t>
            </w:r>
          </w:p>
        </w:tc>
        <w:tc>
          <w:tcPr>
            <w:tcW w:w="3192" w:type="dxa"/>
          </w:tcPr>
          <w:p w14:paraId="203F60AC"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16</w:t>
            </w:r>
          </w:p>
        </w:tc>
      </w:tr>
      <w:tr w:rsidR="00943D4C" w14:paraId="4EF241B4" w14:textId="77777777" w:rsidTr="00A630D9">
        <w:tc>
          <w:tcPr>
            <w:tcW w:w="3192" w:type="dxa"/>
          </w:tcPr>
          <w:p w14:paraId="6CA1030F"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ETHYLENE GLYCOL</w:t>
            </w:r>
          </w:p>
        </w:tc>
        <w:tc>
          <w:tcPr>
            <w:tcW w:w="3192" w:type="dxa"/>
          </w:tcPr>
          <w:p w14:paraId="77FF4723"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107-21-1</w:t>
            </w:r>
          </w:p>
        </w:tc>
        <w:tc>
          <w:tcPr>
            <w:tcW w:w="3192" w:type="dxa"/>
          </w:tcPr>
          <w:p w14:paraId="1759111D"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1, 13, 16, 18, 19</w:t>
            </w:r>
          </w:p>
        </w:tc>
      </w:tr>
    </w:tbl>
    <w:p w14:paraId="3ECF6AC3" w14:textId="77777777" w:rsidR="00943D4C" w:rsidRPr="00C954DB" w:rsidRDefault="00943D4C" w:rsidP="00943D4C">
      <w:pPr>
        <w:spacing w:after="0" w:line="240" w:lineRule="auto"/>
        <w:rPr>
          <w:rFonts w:ascii="Century Gothic" w:eastAsia="Times New Roman" w:hAnsi="Century Gothic" w:cs="Helvetica"/>
          <w:b/>
          <w:sz w:val="24"/>
          <w:szCs w:val="24"/>
        </w:rPr>
      </w:pPr>
    </w:p>
    <w:p w14:paraId="363F828C" w14:textId="77777777" w:rsidR="00943D4C" w:rsidRDefault="00943D4C" w:rsidP="00943D4C">
      <w:pPr>
        <w:spacing w:after="0" w:line="240" w:lineRule="auto"/>
        <w:rPr>
          <w:rFonts w:ascii="Century Gothic" w:eastAsia="Times New Roman" w:hAnsi="Century Gothic" w:cs="Helvetica"/>
          <w:sz w:val="24"/>
          <w:szCs w:val="24"/>
        </w:rPr>
      </w:pPr>
    </w:p>
    <w:p w14:paraId="3D80082E" w14:textId="77777777" w:rsidR="00943D4C" w:rsidRDefault="00943D4C" w:rsidP="00943D4C">
      <w:pPr>
        <w:spacing w:after="0" w:line="240" w:lineRule="auto"/>
        <w:rPr>
          <w:rFonts w:ascii="Century Gothic" w:eastAsia="Times New Roman" w:hAnsi="Century Gothic" w:cs="Helvetica"/>
          <w:sz w:val="24"/>
          <w:szCs w:val="24"/>
        </w:rPr>
      </w:pPr>
    </w:p>
    <w:p w14:paraId="73C6A5F3"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p>
    <w:p w14:paraId="26D941EE" w14:textId="77777777" w:rsidR="00943D4C" w:rsidRDefault="00943D4C" w:rsidP="00943D4C">
      <w:pPr>
        <w:spacing w:after="0" w:line="240" w:lineRule="auto"/>
        <w:rPr>
          <w:rFonts w:ascii="Century Gothic" w:eastAsia="Times New Roman" w:hAnsi="Century Gothic" w:cs="Helvetica"/>
          <w:sz w:val="24"/>
          <w:szCs w:val="24"/>
        </w:rPr>
      </w:pPr>
    </w:p>
    <w:p w14:paraId="77C31B9A"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1306E27A"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0A2B1BCB" w14:textId="77777777" w:rsidR="00943D4C" w:rsidRDefault="00943D4C" w:rsidP="00943D4C">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55F55D4C"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32D5FA70"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410918CE"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15097BC4" w14:textId="77777777" w:rsidR="00943D4C" w:rsidRDefault="00943D4C" w:rsidP="00943D4C">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27DDDB62" w14:textId="77777777" w:rsidR="00943D4C" w:rsidRDefault="00943D4C" w:rsidP="00943D4C">
      <w:pPr>
        <w:spacing w:after="0" w:line="240" w:lineRule="auto"/>
        <w:rPr>
          <w:rFonts w:ascii="Century Gothic" w:eastAsia="Times New Roman" w:hAnsi="Century Gothic" w:cs="Helvetica"/>
          <w:sz w:val="24"/>
          <w:szCs w:val="24"/>
        </w:rPr>
      </w:pPr>
    </w:p>
    <w:p w14:paraId="0535F587"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w:t>
      </w:r>
      <w:r>
        <w:rPr>
          <w:rFonts w:ascii="Century Gothic" w:eastAsia="Times New Roman" w:hAnsi="Century Gothic" w:cs="Helvetica"/>
          <w:sz w:val="24"/>
          <w:szCs w:val="24"/>
        </w:rPr>
        <w:tab/>
        <w:t>Harmful if swallowed; Acute Tox Oral, Cat 4</w:t>
      </w:r>
    </w:p>
    <w:p w14:paraId="0218F4FE" w14:textId="05C1EC56"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H373: May cause damage to organs through prolonged or </w:t>
      </w:r>
      <w:r w:rsidR="0029196F">
        <w:rPr>
          <w:rFonts w:ascii="Century Gothic" w:eastAsia="Times New Roman" w:hAnsi="Century Gothic" w:cs="Helvetica"/>
          <w:sz w:val="24"/>
          <w:szCs w:val="24"/>
        </w:rPr>
        <w:t>repeated</w:t>
      </w:r>
      <w:r>
        <w:rPr>
          <w:rFonts w:ascii="Century Gothic" w:eastAsia="Times New Roman" w:hAnsi="Century Gothic" w:cs="Helvetica"/>
          <w:sz w:val="24"/>
          <w:szCs w:val="24"/>
        </w:rPr>
        <w:t xml:space="preserve"> exposure; Target Organ, Repeated, Cat 2</w:t>
      </w:r>
    </w:p>
    <w:p w14:paraId="127B698D" w14:textId="77777777" w:rsidR="00943D4C" w:rsidRDefault="00943D4C" w:rsidP="00943D4C">
      <w:pPr>
        <w:spacing w:after="0" w:line="240" w:lineRule="auto"/>
        <w:rPr>
          <w:rFonts w:ascii="Century Gothic" w:eastAsia="Times New Roman" w:hAnsi="Century Gothic" w:cs="Helvetica"/>
          <w:sz w:val="24"/>
          <w:szCs w:val="24"/>
        </w:rPr>
      </w:pPr>
    </w:p>
    <w:p w14:paraId="238CFF53" w14:textId="462B22A2" w:rsidR="00943D4C" w:rsidRPr="00037F34"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 xml:space="preserve">The information and recommendations contained herein are, to the best of </w:t>
      </w:r>
      <w:r>
        <w:rPr>
          <w:rFonts w:ascii="Century Gothic" w:eastAsia="Times New Roman" w:hAnsi="Century Gothic" w:cs="Helvetica"/>
          <w:sz w:val="24"/>
          <w:szCs w:val="24"/>
        </w:rPr>
        <w:lastRenderedPageBreak/>
        <w:t xml:space="preserve">Beacon Lubricants knowledge and belief, accurate and reliable as of the date issued. You can contact Beacon Lubricants to </w:t>
      </w:r>
      <w:r w:rsidR="001F59B3">
        <w:rPr>
          <w:rFonts w:ascii="Century Gothic" w:eastAsia="Times New Roman" w:hAnsi="Century Gothic" w:cs="Helvetica"/>
          <w:sz w:val="24"/>
          <w:szCs w:val="24"/>
        </w:rPr>
        <w:t>ensure</w:t>
      </w:r>
      <w:r>
        <w:rPr>
          <w:rFonts w:ascii="Century Gothic" w:eastAsia="Times New Roman" w:hAnsi="Century Gothic" w:cs="Helvetica"/>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1F59B3">
        <w:rPr>
          <w:rFonts w:ascii="Century Gothic" w:eastAsia="Times New Roman" w:hAnsi="Century Gothic" w:cs="Helvetica"/>
          <w:sz w:val="24"/>
          <w:szCs w:val="24"/>
        </w:rPr>
        <w:t>ensure</w:t>
      </w:r>
      <w:r>
        <w:rPr>
          <w:rFonts w:ascii="Century Gothic" w:eastAsia="Times New Roman" w:hAnsi="Century Gothic" w:cs="Helvetica"/>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732BC700" w14:textId="77777777" w:rsidR="00184B19" w:rsidRDefault="00184B19"/>
    <w:sectPr w:rsidR="00184B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349D" w14:textId="77777777" w:rsidR="00943D4C" w:rsidRDefault="00943D4C" w:rsidP="00943D4C">
      <w:pPr>
        <w:spacing w:after="0" w:line="240" w:lineRule="auto"/>
      </w:pPr>
      <w:r>
        <w:separator/>
      </w:r>
    </w:p>
  </w:endnote>
  <w:endnote w:type="continuationSeparator" w:id="0">
    <w:p w14:paraId="79ED44AE" w14:textId="77777777" w:rsidR="00943D4C" w:rsidRDefault="00943D4C" w:rsidP="0094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027934"/>
      <w:docPartObj>
        <w:docPartGallery w:val="Page Numbers (Bottom of Page)"/>
        <w:docPartUnique/>
      </w:docPartObj>
    </w:sdtPr>
    <w:sdtEndPr>
      <w:rPr>
        <w:noProof/>
      </w:rPr>
    </w:sdtEndPr>
    <w:sdtContent>
      <w:p w14:paraId="0C45BEFD" w14:textId="77777777" w:rsidR="00AD35E8" w:rsidRDefault="00AD35E8">
        <w:pPr>
          <w:pStyle w:val="Footer"/>
          <w:jc w:val="center"/>
        </w:pPr>
        <w:r>
          <w:fldChar w:fldCharType="begin"/>
        </w:r>
        <w:r>
          <w:instrText xml:space="preserve"> PAGE   \* MERGEFORMAT </w:instrText>
        </w:r>
        <w:r>
          <w:fldChar w:fldCharType="separate"/>
        </w:r>
        <w:r w:rsidR="002A56BA">
          <w:rPr>
            <w:noProof/>
          </w:rPr>
          <w:t>1</w:t>
        </w:r>
        <w:r>
          <w:rPr>
            <w:noProof/>
          </w:rPr>
          <w:fldChar w:fldCharType="end"/>
        </w:r>
      </w:p>
    </w:sdtContent>
  </w:sdt>
  <w:p w14:paraId="6ABCA841" w14:textId="77777777" w:rsidR="00AD35E8" w:rsidRDefault="00AD3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1CAE" w14:textId="77777777" w:rsidR="00943D4C" w:rsidRDefault="00943D4C" w:rsidP="00943D4C">
      <w:pPr>
        <w:spacing w:after="0" w:line="240" w:lineRule="auto"/>
      </w:pPr>
      <w:r>
        <w:separator/>
      </w:r>
    </w:p>
  </w:footnote>
  <w:footnote w:type="continuationSeparator" w:id="0">
    <w:p w14:paraId="2EA8A281" w14:textId="77777777" w:rsidR="00943D4C" w:rsidRDefault="00943D4C" w:rsidP="0094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10D7" w14:textId="77777777" w:rsidR="00943D4C" w:rsidRDefault="00943D4C">
    <w:pPr>
      <w:pStyle w:val="Header"/>
    </w:pPr>
    <w:r>
      <w:rPr>
        <w:noProof/>
      </w:rPr>
      <w:drawing>
        <wp:inline distT="0" distB="0" distL="0" distR="0" wp14:anchorId="707B21B6" wp14:editId="3EC93682">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D4C"/>
    <w:rsid w:val="00005748"/>
    <w:rsid w:val="00143725"/>
    <w:rsid w:val="00173A6B"/>
    <w:rsid w:val="00184B19"/>
    <w:rsid w:val="001F59B3"/>
    <w:rsid w:val="0029196F"/>
    <w:rsid w:val="002A56BA"/>
    <w:rsid w:val="00393581"/>
    <w:rsid w:val="003F2698"/>
    <w:rsid w:val="0068669B"/>
    <w:rsid w:val="008C0FD0"/>
    <w:rsid w:val="008E6205"/>
    <w:rsid w:val="00943D4C"/>
    <w:rsid w:val="00963CA0"/>
    <w:rsid w:val="00AD35E8"/>
    <w:rsid w:val="00AF16C1"/>
    <w:rsid w:val="00CC7BEB"/>
    <w:rsid w:val="00EC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336F4"/>
  <w15:docId w15:val="{E8B67D7E-A231-438C-8B57-BBB0680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D4C"/>
    <w:pPr>
      <w:spacing w:after="0" w:line="240" w:lineRule="auto"/>
    </w:pPr>
    <w:rPr>
      <w:rFonts w:eastAsiaTheme="minorEastAsia"/>
      <w:sz w:val="24"/>
      <w:szCs w:val="24"/>
    </w:rPr>
  </w:style>
  <w:style w:type="table" w:styleId="TableGrid">
    <w:name w:val="Table Grid"/>
    <w:basedOn w:val="TableNormal"/>
    <w:uiPriority w:val="59"/>
    <w:rsid w:val="00943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D4C"/>
    <w:rPr>
      <w:rFonts w:ascii="Tahoma" w:hAnsi="Tahoma" w:cs="Tahoma"/>
      <w:sz w:val="16"/>
      <w:szCs w:val="16"/>
    </w:rPr>
  </w:style>
  <w:style w:type="paragraph" w:styleId="Header">
    <w:name w:val="header"/>
    <w:basedOn w:val="Normal"/>
    <w:link w:val="HeaderChar"/>
    <w:uiPriority w:val="99"/>
    <w:unhideWhenUsed/>
    <w:rsid w:val="00943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4C"/>
  </w:style>
  <w:style w:type="paragraph" w:styleId="Footer">
    <w:name w:val="footer"/>
    <w:basedOn w:val="Normal"/>
    <w:link w:val="FooterChar"/>
    <w:uiPriority w:val="99"/>
    <w:unhideWhenUsed/>
    <w:rsid w:val="00943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4C"/>
  </w:style>
  <w:style w:type="character" w:styleId="Hyperlink">
    <w:name w:val="Hyperlink"/>
    <w:basedOn w:val="DefaultParagraphFont"/>
    <w:uiPriority w:val="99"/>
    <w:unhideWhenUsed/>
    <w:rsid w:val="00963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0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14</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Katie Krupinski</cp:lastModifiedBy>
  <cp:revision>12</cp:revision>
  <cp:lastPrinted>2022-07-14T15:19:00Z</cp:lastPrinted>
  <dcterms:created xsi:type="dcterms:W3CDTF">2015-10-29T14:01:00Z</dcterms:created>
  <dcterms:modified xsi:type="dcterms:W3CDTF">2022-07-14T15:19:00Z</dcterms:modified>
</cp:coreProperties>
</file>