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1F" w:rsidRDefault="000A031F"/>
    <w:p w:rsidR="005B2B3A" w:rsidRDefault="005B2B3A" w:rsidP="005B2B3A"/>
    <w:p w:rsidR="005B2B3A" w:rsidRPr="003675FB" w:rsidRDefault="005B2B3A" w:rsidP="005B2B3A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Signal</w:t>
      </w:r>
      <w:r w:rsidR="00F40524">
        <w:rPr>
          <w:rFonts w:ascii="Century Gothic" w:hAnsi="Century Gothic"/>
          <w:b/>
        </w:rPr>
        <w:t>p</w:t>
      </w:r>
      <w:r>
        <w:rPr>
          <w:rFonts w:ascii="Century Gothic" w:hAnsi="Century Gothic"/>
          <w:b/>
        </w:rPr>
        <w:t>lex</w:t>
      </w:r>
      <w:proofErr w:type="spellEnd"/>
      <w:r>
        <w:rPr>
          <w:rFonts w:ascii="Century Gothic" w:hAnsi="Century Gothic"/>
          <w:b/>
        </w:rPr>
        <w:t xml:space="preserve"> EP2 Red </w:t>
      </w:r>
      <w:r w:rsidR="00F40524">
        <w:rPr>
          <w:rFonts w:ascii="Century Gothic" w:hAnsi="Century Gothic"/>
          <w:b/>
        </w:rPr>
        <w:t>Grease</w:t>
      </w:r>
    </w:p>
    <w:p w:rsidR="005B2B3A" w:rsidRDefault="005B2B3A" w:rsidP="005B2B3A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5B2B3A" w:rsidRPr="00B82E66" w:rsidTr="00F40524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B2B3A" w:rsidRPr="00B82E66" w:rsidRDefault="005B2B3A" w:rsidP="005B2B3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2E6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:rsidR="005B2B3A" w:rsidRPr="00B82E66" w:rsidRDefault="005B2B3A" w:rsidP="005B2B3A">
      <w:pPr>
        <w:rPr>
          <w:rFonts w:ascii="Century Gothic" w:hAnsi="Century Gothic"/>
          <w:b/>
          <w:sz w:val="20"/>
          <w:szCs w:val="20"/>
        </w:rPr>
      </w:pPr>
    </w:p>
    <w:p w:rsidR="005B2B3A" w:rsidRPr="00B82E66" w:rsidRDefault="005B2B3A" w:rsidP="005B2B3A">
      <w:pPr>
        <w:rPr>
          <w:rFonts w:ascii="Century Gothic" w:hAnsi="Century Gothic"/>
          <w:sz w:val="20"/>
          <w:szCs w:val="20"/>
        </w:rPr>
      </w:pPr>
      <w:proofErr w:type="spellStart"/>
      <w:r w:rsidRPr="00B82E66">
        <w:rPr>
          <w:rFonts w:ascii="Century Gothic" w:hAnsi="Century Gothic"/>
          <w:sz w:val="20"/>
          <w:szCs w:val="20"/>
        </w:rPr>
        <w:t>Signal</w:t>
      </w:r>
      <w:r w:rsidR="00F40524">
        <w:rPr>
          <w:rFonts w:ascii="Century Gothic" w:hAnsi="Century Gothic"/>
          <w:sz w:val="20"/>
          <w:szCs w:val="20"/>
        </w:rPr>
        <w:t>p</w:t>
      </w:r>
      <w:r w:rsidRPr="00B82E66">
        <w:rPr>
          <w:rFonts w:ascii="Century Gothic" w:hAnsi="Century Gothic"/>
          <w:sz w:val="20"/>
          <w:szCs w:val="20"/>
        </w:rPr>
        <w:t>lex</w:t>
      </w:r>
      <w:proofErr w:type="spellEnd"/>
      <w:r w:rsidRPr="00B82E66">
        <w:rPr>
          <w:rFonts w:ascii="Century Gothic" w:hAnsi="Century Gothic"/>
          <w:sz w:val="20"/>
          <w:szCs w:val="20"/>
        </w:rPr>
        <w:t xml:space="preserve"> EP2 Red is an extended life lithium </w:t>
      </w:r>
      <w:r w:rsidR="00426C6A">
        <w:rPr>
          <w:rFonts w:ascii="Century Gothic" w:hAnsi="Century Gothic"/>
          <w:sz w:val="20"/>
          <w:szCs w:val="20"/>
        </w:rPr>
        <w:t>complex</w:t>
      </w:r>
      <w:r w:rsidRPr="00B82E66">
        <w:rPr>
          <w:rFonts w:ascii="Century Gothic" w:hAnsi="Century Gothic"/>
          <w:sz w:val="20"/>
          <w:szCs w:val="20"/>
        </w:rPr>
        <w:t xml:space="preserve"> grease intended for use in any automotive, commercial, and industrial settings where an ex</w:t>
      </w:r>
      <w:r w:rsidR="002863EF" w:rsidRPr="00B82E66">
        <w:rPr>
          <w:rFonts w:ascii="Century Gothic" w:hAnsi="Century Gothic"/>
          <w:sz w:val="20"/>
          <w:szCs w:val="20"/>
        </w:rPr>
        <w:t xml:space="preserve">tended life, heavy duty, water resistant grease is required. </w:t>
      </w:r>
    </w:p>
    <w:p w:rsidR="002863EF" w:rsidRPr="00B82E66" w:rsidRDefault="002863EF" w:rsidP="005B2B3A">
      <w:pPr>
        <w:rPr>
          <w:rFonts w:ascii="Century Gothic" w:hAnsi="Century Gothic"/>
          <w:sz w:val="20"/>
          <w:szCs w:val="20"/>
        </w:rPr>
      </w:pPr>
    </w:p>
    <w:p w:rsidR="002863EF" w:rsidRPr="00B82E66" w:rsidRDefault="002863EF" w:rsidP="005B2B3A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 xml:space="preserve">It is </w:t>
      </w:r>
      <w:r w:rsidR="0044781A" w:rsidRPr="00B82E66">
        <w:rPr>
          <w:rFonts w:ascii="Century Gothic" w:hAnsi="Century Gothic"/>
          <w:sz w:val="20"/>
          <w:szCs w:val="20"/>
        </w:rPr>
        <w:t>formulated</w:t>
      </w:r>
      <w:r w:rsidRPr="00B82E66">
        <w:rPr>
          <w:rFonts w:ascii="Century Gothic" w:hAnsi="Century Gothic"/>
          <w:sz w:val="20"/>
          <w:szCs w:val="20"/>
        </w:rPr>
        <w:t xml:space="preserve"> with the most up to date base stocks coupled </w:t>
      </w:r>
      <w:r w:rsidR="0044781A" w:rsidRPr="00B82E66">
        <w:rPr>
          <w:rFonts w:ascii="Century Gothic" w:hAnsi="Century Gothic"/>
          <w:sz w:val="20"/>
          <w:szCs w:val="20"/>
        </w:rPr>
        <w:t xml:space="preserve">with cutting edge technology to provide for excellent high temperature performance while maintaining cold temperature pump ability. </w:t>
      </w:r>
    </w:p>
    <w:p w:rsidR="0044781A" w:rsidRPr="00B82E66" w:rsidRDefault="0044781A" w:rsidP="005B2B3A">
      <w:pPr>
        <w:rPr>
          <w:rFonts w:ascii="Century Gothic" w:hAnsi="Century Gothic"/>
          <w:sz w:val="20"/>
          <w:szCs w:val="20"/>
        </w:rPr>
      </w:pPr>
    </w:p>
    <w:p w:rsidR="0044781A" w:rsidRPr="00B82E66" w:rsidRDefault="0044781A" w:rsidP="005B2B3A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 xml:space="preserve">It is formulated with water resistant </w:t>
      </w:r>
      <w:proofErr w:type="spellStart"/>
      <w:r w:rsidRPr="00B82E66">
        <w:rPr>
          <w:rFonts w:ascii="Century Gothic" w:hAnsi="Century Gothic"/>
          <w:sz w:val="20"/>
          <w:szCs w:val="20"/>
        </w:rPr>
        <w:t>tackifiers</w:t>
      </w:r>
      <w:proofErr w:type="spellEnd"/>
      <w:r w:rsidRPr="00B82E66">
        <w:rPr>
          <w:rFonts w:ascii="Century Gothic" w:hAnsi="Century Gothic"/>
          <w:sz w:val="20"/>
          <w:szCs w:val="20"/>
        </w:rPr>
        <w:t xml:space="preserve"> that provide excellent adhesion and structural stability coupled with a high degree of chemical and sheer stability to offer excellent corrosion protection. </w:t>
      </w:r>
    </w:p>
    <w:p w:rsidR="005B2B3A" w:rsidRPr="00B82E66" w:rsidRDefault="005B2B3A" w:rsidP="005B2B3A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2B3A" w:rsidRPr="00B82E66" w:rsidTr="00F40524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B2B3A" w:rsidRPr="00B82E66" w:rsidRDefault="00AD7F66" w:rsidP="005B2B3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2E6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  <w:r w:rsidR="005B2B3A" w:rsidRPr="00B82E6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5B2B3A" w:rsidRPr="00B82E66" w:rsidRDefault="005B2B3A" w:rsidP="005B2B3A">
      <w:pPr>
        <w:rPr>
          <w:rFonts w:ascii="Century Gothic" w:hAnsi="Century Gothic"/>
          <w:sz w:val="20"/>
          <w:szCs w:val="20"/>
        </w:rPr>
      </w:pPr>
    </w:p>
    <w:p w:rsidR="005B2B3A" w:rsidRPr="00B82E66" w:rsidRDefault="00AD7F66" w:rsidP="005B2B3A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 xml:space="preserve">Drums, Kegs, Pails, </w:t>
      </w:r>
      <w:r w:rsidR="004127A4">
        <w:rPr>
          <w:rFonts w:ascii="Century Gothic" w:hAnsi="Century Gothic"/>
          <w:sz w:val="20"/>
          <w:szCs w:val="20"/>
        </w:rPr>
        <w:t>Tubes, 16oz. containers</w:t>
      </w:r>
    </w:p>
    <w:p w:rsidR="005B2B3A" w:rsidRPr="00B82E66" w:rsidRDefault="005B2B3A" w:rsidP="005B2B3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2B3A" w:rsidRPr="00B82E66" w:rsidTr="00F40524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B2B3A" w:rsidRPr="00B82E66" w:rsidRDefault="00AD7F66" w:rsidP="005B2B3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2E6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Features:</w:t>
            </w:r>
          </w:p>
        </w:tc>
      </w:tr>
    </w:tbl>
    <w:p w:rsidR="005B2B3A" w:rsidRPr="00B82E66" w:rsidRDefault="005B2B3A" w:rsidP="005B2B3A">
      <w:pPr>
        <w:rPr>
          <w:sz w:val="20"/>
          <w:szCs w:val="20"/>
        </w:rPr>
      </w:pPr>
    </w:p>
    <w:p w:rsidR="005B2B3A" w:rsidRPr="00B82E66" w:rsidRDefault="00AD7F66" w:rsidP="005B2B3A">
      <w:pPr>
        <w:rPr>
          <w:rFonts w:ascii="Century Gothic" w:hAnsi="Century Gothic"/>
          <w:sz w:val="20"/>
          <w:szCs w:val="20"/>
        </w:rPr>
      </w:pPr>
      <w:proofErr w:type="gramStart"/>
      <w:r w:rsidRPr="00B82E66">
        <w:rPr>
          <w:rFonts w:ascii="Century Gothic" w:hAnsi="Century Gothic"/>
          <w:sz w:val="20"/>
          <w:szCs w:val="20"/>
        </w:rPr>
        <w:t>Exceeds NLGI GC/LB.</w:t>
      </w:r>
      <w:proofErr w:type="gramEnd"/>
    </w:p>
    <w:p w:rsidR="00AD7F66" w:rsidRPr="00B82E66" w:rsidRDefault="00AD7F66" w:rsidP="005B2B3A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 xml:space="preserve">Excellent water resistant </w:t>
      </w:r>
    </w:p>
    <w:p w:rsidR="00AD7F66" w:rsidRPr="00B82E66" w:rsidRDefault="00AD7F66" w:rsidP="005B2B3A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>Superb high temperature resistance</w:t>
      </w:r>
    </w:p>
    <w:p w:rsidR="00B82E66" w:rsidRPr="00B82E66" w:rsidRDefault="00AD7F66" w:rsidP="005B2B3A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>Excellent extreme pressure properties</w:t>
      </w:r>
    </w:p>
    <w:p w:rsidR="00AD7F66" w:rsidRPr="00B82E66" w:rsidRDefault="00AD7F66" w:rsidP="005B2B3A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B2B3A" w:rsidRPr="00B82E66" w:rsidTr="00F40524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B2B3A" w:rsidRPr="00B82E66" w:rsidRDefault="00B82E66" w:rsidP="005B2B3A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2E6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  <w:r w:rsidR="005B2B3A" w:rsidRPr="00B82E6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5B2B3A" w:rsidRPr="00B82E66" w:rsidRDefault="005B2B3A" w:rsidP="005B2B3A">
      <w:pPr>
        <w:rPr>
          <w:rFonts w:ascii="Century Gothic" w:hAnsi="Century Gothic"/>
          <w:sz w:val="20"/>
          <w:szCs w:val="20"/>
        </w:rPr>
      </w:pPr>
    </w:p>
    <w:p w:rsidR="00382CB8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>Soap Type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Lithium </w:t>
      </w:r>
      <w:r w:rsidR="00426C6A">
        <w:rPr>
          <w:rFonts w:ascii="Century Gothic" w:hAnsi="Century Gothic"/>
          <w:sz w:val="20"/>
          <w:szCs w:val="20"/>
        </w:rPr>
        <w:t>Complex</w:t>
      </w:r>
      <w:bookmarkStart w:id="0" w:name="_GoBack"/>
      <w:bookmarkEnd w:id="0"/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Red</w:t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>Structure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Smooth / Tacky</w:t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>Penetration at 77 °F</w:t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ab/>
        <w:t>60 strokes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278</w:t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ab/>
        <w:t>10,000 strokes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290</w:t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ab/>
        <w:t>100,000 strokes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298</w:t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>Dropping Point,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506</w:t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 xml:space="preserve">Timken OK Load, </w:t>
      </w:r>
      <w:proofErr w:type="spellStart"/>
      <w:r w:rsidRPr="00B82E66">
        <w:rPr>
          <w:rFonts w:ascii="Century Gothic" w:hAnsi="Century Gothic"/>
          <w:sz w:val="20"/>
          <w:szCs w:val="20"/>
        </w:rPr>
        <w:t>lbs</w:t>
      </w:r>
      <w:proofErr w:type="spellEnd"/>
      <w:r w:rsidRPr="00B82E66">
        <w:rPr>
          <w:rFonts w:ascii="Century Gothic" w:hAnsi="Century Gothic"/>
          <w:sz w:val="20"/>
          <w:szCs w:val="20"/>
        </w:rPr>
        <w:t>, min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60</w:t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>Four Ball EP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ab/>
        <w:t>Weld Point Kg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250</w:t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>Oxidation Stability</w:t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ab/>
      </w:r>
      <w:proofErr w:type="gramStart"/>
      <w:r w:rsidRPr="00B82E66">
        <w:rPr>
          <w:rFonts w:ascii="Century Gothic" w:hAnsi="Century Gothic"/>
          <w:sz w:val="20"/>
          <w:szCs w:val="20"/>
        </w:rPr>
        <w:t>100 hrs.</w:t>
      </w:r>
      <w:proofErr w:type="gramEnd"/>
      <w:r w:rsidRPr="00B82E66">
        <w:rPr>
          <w:rFonts w:ascii="Century Gothic" w:hAnsi="Century Gothic"/>
          <w:sz w:val="20"/>
          <w:szCs w:val="20"/>
        </w:rPr>
        <w:t xml:space="preserve"> @ 210 °F, psi loss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8.0</w:t>
      </w:r>
    </w:p>
    <w:p w:rsidR="00B82E66" w:rsidRDefault="00B82E66">
      <w:pPr>
        <w:rPr>
          <w:rFonts w:ascii="Century Gothic" w:hAnsi="Century Gothic"/>
          <w:sz w:val="20"/>
          <w:szCs w:val="20"/>
        </w:rPr>
      </w:pPr>
      <w:r w:rsidRPr="00B82E66">
        <w:rPr>
          <w:rFonts w:ascii="Century Gothic" w:hAnsi="Century Gothic"/>
          <w:sz w:val="20"/>
          <w:szCs w:val="20"/>
        </w:rPr>
        <w:t>Rust Prevention Rating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  <w:proofErr w:type="gramStart"/>
      <w:r>
        <w:rPr>
          <w:rFonts w:ascii="Century Gothic" w:hAnsi="Century Gothic"/>
          <w:sz w:val="20"/>
          <w:szCs w:val="20"/>
        </w:rPr>
        <w:t>,1,1</w:t>
      </w:r>
      <w:proofErr w:type="gramEnd"/>
    </w:p>
    <w:p w:rsidR="00B82E66" w:rsidRDefault="00B82E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Water Washout, </w:t>
      </w:r>
    </w:p>
    <w:p w:rsidR="00B82E66" w:rsidRPr="00B82E66" w:rsidRDefault="00B82E6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 175 °F, %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2.1</w:t>
      </w:r>
    </w:p>
    <w:sectPr w:rsidR="00B82E66" w:rsidRPr="00B82E66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35" w:rsidRDefault="00A14C35">
      <w:r>
        <w:separator/>
      </w:r>
    </w:p>
  </w:endnote>
  <w:endnote w:type="continuationSeparator" w:id="0">
    <w:p w:rsidR="00A14C35" w:rsidRDefault="00A1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93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97F" w:rsidRDefault="00FA0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C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97F" w:rsidRDefault="00FA0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35" w:rsidRDefault="00A14C35">
      <w:r>
        <w:separator/>
      </w:r>
    </w:p>
  </w:footnote>
  <w:footnote w:type="continuationSeparator" w:id="0">
    <w:p w:rsidR="00A14C35" w:rsidRDefault="00A1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66" w:rsidRDefault="00226A24">
    <w:pPr>
      <w:pStyle w:val="Header"/>
    </w:pPr>
    <w:r>
      <w:rPr>
        <w:noProof/>
      </w:rPr>
      <w:drawing>
        <wp:inline distT="0" distB="0" distL="0" distR="0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B8"/>
    <w:rsid w:val="000A031F"/>
    <w:rsid w:val="00226A24"/>
    <w:rsid w:val="002863EF"/>
    <w:rsid w:val="002E6106"/>
    <w:rsid w:val="00382CB8"/>
    <w:rsid w:val="004127A4"/>
    <w:rsid w:val="00426C6A"/>
    <w:rsid w:val="0044781A"/>
    <w:rsid w:val="005B2B3A"/>
    <w:rsid w:val="007434C5"/>
    <w:rsid w:val="00A14C35"/>
    <w:rsid w:val="00AD7F66"/>
    <w:rsid w:val="00B82E66"/>
    <w:rsid w:val="00C30AE2"/>
    <w:rsid w:val="00C43028"/>
    <w:rsid w:val="00DC3689"/>
    <w:rsid w:val="00F40524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CB8"/>
  </w:style>
  <w:style w:type="table" w:styleId="TableGrid">
    <w:name w:val="Table Grid"/>
    <w:basedOn w:val="TableNormal"/>
    <w:uiPriority w:val="59"/>
    <w:rsid w:val="0038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B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0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CB8"/>
  </w:style>
  <w:style w:type="table" w:styleId="TableGrid">
    <w:name w:val="Table Grid"/>
    <w:basedOn w:val="TableNormal"/>
    <w:uiPriority w:val="59"/>
    <w:rsid w:val="0038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B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0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Lori</cp:lastModifiedBy>
  <cp:revision>8</cp:revision>
  <cp:lastPrinted>2018-03-20T12:04:00Z</cp:lastPrinted>
  <dcterms:created xsi:type="dcterms:W3CDTF">2015-02-19T14:12:00Z</dcterms:created>
  <dcterms:modified xsi:type="dcterms:W3CDTF">2018-03-20T12:08:00Z</dcterms:modified>
</cp:coreProperties>
</file>