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BC" w:rsidRDefault="003D48BC" w:rsidP="003D48BC">
      <w:pPr>
        <w:overflowPunct/>
        <w:autoSpaceDE/>
        <w:autoSpaceDN/>
        <w:adjustRightInd/>
        <w:textAlignment w:val="auto"/>
        <w:rPr>
          <w:rFonts w:ascii="Century Gothic" w:eastAsiaTheme="minorEastAsia" w:hAnsi="Century Gothic" w:cstheme="minorBidi"/>
          <w:sz w:val="24"/>
          <w:szCs w:val="24"/>
        </w:rPr>
      </w:pPr>
    </w:p>
    <w:p w:rsidR="003D48BC" w:rsidRPr="003B5B53" w:rsidRDefault="003D48BC" w:rsidP="003D48BC">
      <w:pPr>
        <w:overflowPunct/>
        <w:autoSpaceDE/>
        <w:autoSpaceDN/>
        <w:adjustRightInd/>
        <w:textAlignment w:val="auto"/>
        <w:rPr>
          <w:rFonts w:ascii="Century Gothic" w:eastAsiaTheme="minorEastAsia" w:hAnsi="Century Gothic" w:cstheme="minorBidi"/>
          <w:b/>
          <w:sz w:val="24"/>
          <w:szCs w:val="24"/>
        </w:rPr>
      </w:pPr>
      <w:proofErr w:type="spellStart"/>
      <w:r w:rsidRPr="003B5B53">
        <w:rPr>
          <w:rFonts w:ascii="Century Gothic" w:eastAsiaTheme="minorEastAsia" w:hAnsi="Century Gothic" w:cstheme="minorBidi"/>
          <w:b/>
          <w:sz w:val="24"/>
          <w:szCs w:val="24"/>
        </w:rPr>
        <w:t>Uniplex</w:t>
      </w:r>
      <w:proofErr w:type="spellEnd"/>
      <w:r w:rsidRPr="003B5B53">
        <w:rPr>
          <w:rFonts w:ascii="Century Gothic" w:eastAsiaTheme="minorEastAsia" w:hAnsi="Century Gothic" w:cstheme="minorBidi"/>
          <w:b/>
          <w:sz w:val="24"/>
          <w:szCs w:val="24"/>
        </w:rPr>
        <w:t xml:space="preserve"> EP 2</w:t>
      </w:r>
    </w:p>
    <w:p w:rsidR="003D48BC" w:rsidRPr="003D48BC" w:rsidRDefault="003D48BC" w:rsidP="003D48BC">
      <w:pPr>
        <w:overflowPunct/>
        <w:autoSpaceDE/>
        <w:autoSpaceDN/>
        <w:adjustRightInd/>
        <w:textAlignment w:val="auto"/>
        <w:rPr>
          <w:rFonts w:ascii="Century Gothic" w:eastAsiaTheme="minorEastAsia" w:hAnsi="Century Gothic" w:cstheme="minorBidi"/>
          <w:sz w:val="24"/>
          <w:szCs w:val="24"/>
        </w:rPr>
      </w:pPr>
    </w:p>
    <w:tbl>
      <w:tblPr>
        <w:tblStyle w:val="TableGrid"/>
        <w:tblW w:w="0" w:type="auto"/>
        <w:tblInd w:w="108" w:type="dxa"/>
        <w:tblLook w:val="04A0" w:firstRow="1" w:lastRow="0" w:firstColumn="1" w:lastColumn="0" w:noHBand="0" w:noVBand="1"/>
      </w:tblPr>
      <w:tblGrid>
        <w:gridCol w:w="8748"/>
      </w:tblGrid>
      <w:tr w:rsidR="003D48BC" w:rsidRPr="003D48BC" w:rsidTr="00321262">
        <w:tc>
          <w:tcPr>
            <w:tcW w:w="9090" w:type="dxa"/>
            <w:tcBorders>
              <w:top w:val="nil"/>
              <w:left w:val="nil"/>
              <w:bottom w:val="nil"/>
              <w:right w:val="nil"/>
            </w:tcBorders>
            <w:shd w:val="clear" w:color="auto" w:fill="FF0000"/>
            <w:hideMark/>
          </w:tcPr>
          <w:p w:rsidR="003D48BC" w:rsidRPr="003D48BC" w:rsidRDefault="003D48BC" w:rsidP="003D48BC">
            <w:pPr>
              <w:overflowPunct/>
              <w:autoSpaceDE/>
              <w:autoSpaceDN/>
              <w:adjustRightInd/>
              <w:jc w:val="center"/>
              <w:textAlignment w:val="auto"/>
              <w:rPr>
                <w:rFonts w:ascii="Century Gothic" w:eastAsiaTheme="minorEastAsia" w:hAnsi="Century Gothic" w:cstheme="minorBidi"/>
                <w:color w:val="FFFFFF" w:themeColor="background1"/>
              </w:rPr>
            </w:pPr>
            <w:r w:rsidRPr="003D48BC">
              <w:rPr>
                <w:rFonts w:ascii="Century Gothic" w:eastAsiaTheme="minorEastAsia" w:hAnsi="Century Gothic" w:cstheme="minorBidi"/>
                <w:color w:val="FFFFFF" w:themeColor="background1"/>
              </w:rPr>
              <w:t>Product Application:</w:t>
            </w:r>
            <w:bookmarkStart w:id="0" w:name="_GoBack"/>
            <w:bookmarkEnd w:id="0"/>
          </w:p>
        </w:tc>
      </w:tr>
    </w:tbl>
    <w:p w:rsidR="003D48BC" w:rsidRDefault="003D48BC" w:rsidP="003D48BC">
      <w:pPr>
        <w:overflowPunct/>
        <w:autoSpaceDE/>
        <w:autoSpaceDN/>
        <w:adjustRightInd/>
        <w:textAlignment w:val="auto"/>
        <w:rPr>
          <w:rFonts w:ascii="Century Gothic" w:eastAsiaTheme="minorEastAsia" w:hAnsi="Century Gothic" w:cstheme="minorBidi"/>
        </w:rPr>
      </w:pPr>
    </w:p>
    <w:p w:rsidR="003D48BC" w:rsidRPr="003D48BC" w:rsidRDefault="003D48BC" w:rsidP="003D48BC">
      <w:pPr>
        <w:overflowPunct/>
        <w:autoSpaceDE/>
        <w:autoSpaceDN/>
        <w:adjustRightInd/>
        <w:textAlignment w:val="auto"/>
        <w:rPr>
          <w:rFonts w:ascii="Century Gothic" w:eastAsiaTheme="minorEastAsia" w:hAnsi="Century Gothic" w:cstheme="minorBidi"/>
        </w:rPr>
      </w:pPr>
      <w:r w:rsidRPr="003D48BC">
        <w:rPr>
          <w:rFonts w:ascii="Century Gothic" w:eastAsiaTheme="minorEastAsia" w:hAnsi="Century Gothic" w:cstheme="minorBidi"/>
        </w:rPr>
        <w:t xml:space="preserve">Beacon Lubricants </w:t>
      </w:r>
      <w:proofErr w:type="spellStart"/>
      <w:r w:rsidRPr="003D48BC">
        <w:rPr>
          <w:rFonts w:ascii="Century Gothic" w:eastAsiaTheme="minorEastAsia" w:hAnsi="Century Gothic" w:cstheme="minorBidi"/>
        </w:rPr>
        <w:t>Uniplex</w:t>
      </w:r>
      <w:proofErr w:type="spellEnd"/>
      <w:r w:rsidRPr="003D48BC">
        <w:rPr>
          <w:rFonts w:ascii="Century Gothic" w:eastAsiaTheme="minorEastAsia" w:hAnsi="Century Gothic" w:cstheme="minorBidi"/>
        </w:rPr>
        <w:t xml:space="preserve"> EP 2 is a high performance, </w:t>
      </w:r>
      <w:proofErr w:type="spellStart"/>
      <w:r w:rsidRPr="003D48BC">
        <w:rPr>
          <w:rFonts w:ascii="Century Gothic" w:eastAsiaTheme="minorEastAsia" w:hAnsi="Century Gothic" w:cstheme="minorBidi"/>
        </w:rPr>
        <w:t>polyurea</w:t>
      </w:r>
      <w:proofErr w:type="spellEnd"/>
      <w:r w:rsidRPr="003D48BC">
        <w:rPr>
          <w:rFonts w:ascii="Century Gothic" w:eastAsiaTheme="minorEastAsia" w:hAnsi="Century Gothic" w:cstheme="minorBidi"/>
        </w:rPr>
        <w:t xml:space="preserve"> ex</w:t>
      </w:r>
      <w:r w:rsidR="004C660E">
        <w:rPr>
          <w:rFonts w:ascii="Century Gothic" w:eastAsiaTheme="minorEastAsia" w:hAnsi="Century Gothic" w:cstheme="minorBidi"/>
        </w:rPr>
        <w:t xml:space="preserve">tended life industrial grease formulated for the lubrication of electric motor bearings. </w:t>
      </w:r>
      <w:r w:rsidRPr="003D48BC">
        <w:rPr>
          <w:rFonts w:ascii="Century Gothic" w:eastAsiaTheme="minorEastAsia" w:hAnsi="Century Gothic" w:cstheme="minorBidi"/>
        </w:rPr>
        <w:t xml:space="preserve">It is </w:t>
      </w:r>
      <w:r w:rsidR="004C660E">
        <w:rPr>
          <w:rFonts w:ascii="Century Gothic" w:eastAsiaTheme="minorEastAsia" w:hAnsi="Century Gothic" w:cstheme="minorBidi"/>
        </w:rPr>
        <w:t xml:space="preserve">also </w:t>
      </w:r>
      <w:r w:rsidRPr="003D48BC">
        <w:rPr>
          <w:rFonts w:ascii="Century Gothic" w:eastAsiaTheme="minorEastAsia" w:hAnsi="Century Gothic" w:cstheme="minorBidi"/>
        </w:rPr>
        <w:t xml:space="preserve">an ideal choice for centralized systems and general purpose in extreme operating conditions.  Beacon </w:t>
      </w:r>
      <w:proofErr w:type="spellStart"/>
      <w:r w:rsidRPr="003D48BC">
        <w:rPr>
          <w:rFonts w:ascii="Century Gothic" w:eastAsiaTheme="minorEastAsia" w:hAnsi="Century Gothic" w:cstheme="minorBidi"/>
        </w:rPr>
        <w:t>Uniplex</w:t>
      </w:r>
      <w:proofErr w:type="spellEnd"/>
      <w:r w:rsidRPr="003D48BC">
        <w:rPr>
          <w:rFonts w:ascii="Century Gothic" w:eastAsiaTheme="minorEastAsia" w:hAnsi="Century Gothic" w:cstheme="minorBidi"/>
        </w:rPr>
        <w:t xml:space="preserve"> EP 2 has many applications performing well in both high temperatures where it will not cake, harden or dry and low temperatures where it maintains good mobility.  It can also be used as </w:t>
      </w:r>
      <w:r w:rsidR="00405B93" w:rsidRPr="003D48BC">
        <w:rPr>
          <w:rFonts w:ascii="Century Gothic" w:eastAsiaTheme="minorEastAsia" w:hAnsi="Century Gothic" w:cstheme="minorBidi"/>
        </w:rPr>
        <w:t>general</w:t>
      </w:r>
      <w:r w:rsidRPr="003D48BC">
        <w:rPr>
          <w:rFonts w:ascii="Century Gothic" w:eastAsiaTheme="minorEastAsia" w:hAnsi="Century Gothic" w:cstheme="minorBidi"/>
        </w:rPr>
        <w:t xml:space="preserve"> purpose grease in construction, marine and mining equipment.</w:t>
      </w:r>
      <w:r w:rsidRPr="003D48BC">
        <w:rPr>
          <w:rFonts w:ascii="Century Gothic" w:eastAsiaTheme="minorEastAsia" w:hAnsi="Century Gothic" w:cstheme="minorBidi"/>
        </w:rPr>
        <w:tab/>
      </w:r>
    </w:p>
    <w:p w:rsidR="003D48BC" w:rsidRPr="003D48BC" w:rsidRDefault="003D48BC" w:rsidP="003D48BC">
      <w:pPr>
        <w:overflowPunct/>
        <w:autoSpaceDE/>
        <w:autoSpaceDN/>
        <w:adjustRightInd/>
        <w:textAlignment w:val="auto"/>
        <w:rPr>
          <w:rFonts w:ascii="Century Gothic" w:eastAsiaTheme="minorEastAsia" w:hAnsi="Century Gothic" w:cstheme="minorBidi"/>
        </w:rPr>
      </w:pPr>
    </w:p>
    <w:tbl>
      <w:tblPr>
        <w:tblStyle w:val="TableGrid"/>
        <w:tblW w:w="0" w:type="auto"/>
        <w:tblInd w:w="108" w:type="dxa"/>
        <w:tblLook w:val="04A0" w:firstRow="1" w:lastRow="0" w:firstColumn="1" w:lastColumn="0" w:noHBand="0" w:noVBand="1"/>
      </w:tblPr>
      <w:tblGrid>
        <w:gridCol w:w="8748"/>
      </w:tblGrid>
      <w:tr w:rsidR="003D48BC" w:rsidRPr="003D48BC" w:rsidTr="005074C7">
        <w:tc>
          <w:tcPr>
            <w:tcW w:w="9090" w:type="dxa"/>
            <w:tcBorders>
              <w:top w:val="nil"/>
              <w:left w:val="nil"/>
              <w:bottom w:val="nil"/>
              <w:right w:val="nil"/>
            </w:tcBorders>
            <w:shd w:val="clear" w:color="auto" w:fill="FF0000"/>
            <w:hideMark/>
          </w:tcPr>
          <w:p w:rsidR="003D48BC" w:rsidRPr="003D48BC" w:rsidRDefault="003D48BC" w:rsidP="003D48BC">
            <w:pPr>
              <w:overflowPunct/>
              <w:autoSpaceDE/>
              <w:autoSpaceDN/>
              <w:adjustRightInd/>
              <w:jc w:val="center"/>
              <w:textAlignment w:val="auto"/>
              <w:rPr>
                <w:rFonts w:ascii="Century Gothic" w:eastAsiaTheme="minorEastAsia" w:hAnsi="Century Gothic" w:cstheme="minorBidi"/>
                <w:color w:val="FFFFFF" w:themeColor="background1"/>
              </w:rPr>
            </w:pPr>
            <w:r w:rsidRPr="003D48BC">
              <w:rPr>
                <w:rFonts w:ascii="Century Gothic" w:eastAsiaTheme="minorEastAsia" w:hAnsi="Century Gothic" w:cstheme="minorBidi"/>
                <w:color w:val="FFFFFF" w:themeColor="background1"/>
              </w:rPr>
              <w:t>Package Size:</w:t>
            </w:r>
          </w:p>
        </w:tc>
      </w:tr>
    </w:tbl>
    <w:p w:rsidR="003D48BC" w:rsidRDefault="003D48BC" w:rsidP="003D48BC">
      <w:pPr>
        <w:overflowPunct/>
        <w:autoSpaceDE/>
        <w:autoSpaceDN/>
        <w:adjustRightInd/>
        <w:textAlignment w:val="auto"/>
        <w:rPr>
          <w:rFonts w:ascii="Century Gothic" w:eastAsiaTheme="minorEastAsia" w:hAnsi="Century Gothic" w:cstheme="minorBidi"/>
        </w:rPr>
      </w:pPr>
    </w:p>
    <w:p w:rsidR="003D48BC" w:rsidRPr="003D48BC" w:rsidRDefault="003D48BC" w:rsidP="003D48BC">
      <w:pPr>
        <w:overflowPunct/>
        <w:autoSpaceDE/>
        <w:autoSpaceDN/>
        <w:adjustRightInd/>
        <w:textAlignment w:val="auto"/>
        <w:rPr>
          <w:rFonts w:ascii="Century Gothic" w:eastAsiaTheme="minorEastAsia" w:hAnsi="Century Gothic" w:cstheme="minorBidi"/>
        </w:rPr>
      </w:pPr>
      <w:r w:rsidRPr="003D48BC">
        <w:rPr>
          <w:rFonts w:ascii="Century Gothic" w:eastAsiaTheme="minorEastAsia" w:hAnsi="Century Gothic" w:cstheme="minorBidi"/>
        </w:rPr>
        <w:t>Drums, Kegs, Pails, Cases</w:t>
      </w:r>
    </w:p>
    <w:p w:rsidR="003D48BC" w:rsidRPr="003D48BC" w:rsidRDefault="003D48BC" w:rsidP="003D48BC">
      <w:pPr>
        <w:overflowPunct/>
        <w:autoSpaceDE/>
        <w:autoSpaceDN/>
        <w:adjustRightInd/>
        <w:textAlignment w:val="auto"/>
        <w:rPr>
          <w:rFonts w:ascii="Century Gothic" w:eastAsiaTheme="minorEastAsia" w:hAnsi="Century Gothic" w:cstheme="minorBidi"/>
        </w:rPr>
      </w:pPr>
    </w:p>
    <w:tbl>
      <w:tblPr>
        <w:tblStyle w:val="TableGrid"/>
        <w:tblW w:w="0" w:type="auto"/>
        <w:tblInd w:w="108" w:type="dxa"/>
        <w:tblLook w:val="04A0" w:firstRow="1" w:lastRow="0" w:firstColumn="1" w:lastColumn="0" w:noHBand="0" w:noVBand="1"/>
      </w:tblPr>
      <w:tblGrid>
        <w:gridCol w:w="8748"/>
      </w:tblGrid>
      <w:tr w:rsidR="003D48BC" w:rsidRPr="003D48BC" w:rsidTr="005074C7">
        <w:tc>
          <w:tcPr>
            <w:tcW w:w="9090" w:type="dxa"/>
            <w:tcBorders>
              <w:top w:val="nil"/>
              <w:left w:val="nil"/>
              <w:bottom w:val="nil"/>
              <w:right w:val="nil"/>
            </w:tcBorders>
            <w:shd w:val="clear" w:color="auto" w:fill="FF0000"/>
            <w:hideMark/>
          </w:tcPr>
          <w:p w:rsidR="003D48BC" w:rsidRPr="003D48BC" w:rsidRDefault="003D48BC" w:rsidP="003D48BC">
            <w:pPr>
              <w:overflowPunct/>
              <w:autoSpaceDE/>
              <w:autoSpaceDN/>
              <w:adjustRightInd/>
              <w:jc w:val="center"/>
              <w:textAlignment w:val="auto"/>
              <w:rPr>
                <w:rFonts w:ascii="Century Gothic" w:eastAsiaTheme="minorEastAsia" w:hAnsi="Century Gothic" w:cstheme="minorBidi"/>
                <w:color w:val="FFFFFF" w:themeColor="background1"/>
              </w:rPr>
            </w:pPr>
            <w:r w:rsidRPr="003D48BC">
              <w:rPr>
                <w:rFonts w:ascii="Century Gothic" w:eastAsiaTheme="minorEastAsia" w:hAnsi="Century Gothic" w:cstheme="minorBidi"/>
                <w:color w:val="FFFFFF" w:themeColor="background1"/>
              </w:rPr>
              <w:t>Features and Advantages:</w:t>
            </w:r>
          </w:p>
        </w:tc>
      </w:tr>
    </w:tbl>
    <w:p w:rsidR="003D48BC" w:rsidRDefault="003D48BC" w:rsidP="003D48BC">
      <w:pPr>
        <w:overflowPunct/>
        <w:autoSpaceDE/>
        <w:autoSpaceDN/>
        <w:adjustRightInd/>
        <w:textAlignment w:val="auto"/>
        <w:rPr>
          <w:rFonts w:ascii="Century Gothic" w:eastAsiaTheme="minorEastAsia" w:hAnsi="Century Gothic" w:cstheme="minorBidi"/>
        </w:rPr>
      </w:pPr>
    </w:p>
    <w:p w:rsidR="003D48BC" w:rsidRPr="003D48BC" w:rsidRDefault="003D48BC" w:rsidP="003D48BC">
      <w:pPr>
        <w:overflowPunct/>
        <w:autoSpaceDE/>
        <w:autoSpaceDN/>
        <w:adjustRightInd/>
        <w:textAlignment w:val="auto"/>
        <w:rPr>
          <w:rFonts w:ascii="Century Gothic" w:eastAsiaTheme="minorEastAsia" w:hAnsi="Century Gothic" w:cstheme="minorBidi"/>
          <w:b/>
        </w:rPr>
      </w:pPr>
      <w:r>
        <w:rPr>
          <w:rFonts w:ascii="Century Gothic" w:eastAsiaTheme="minorEastAsia" w:hAnsi="Century Gothic" w:cstheme="minorBidi"/>
        </w:rPr>
        <w:t>*Exceeds NLGI GC/LB</w:t>
      </w:r>
    </w:p>
    <w:p w:rsidR="003D48BC" w:rsidRPr="003D48BC" w:rsidRDefault="003D48BC" w:rsidP="003D48BC">
      <w:pPr>
        <w:overflowPunct/>
        <w:autoSpaceDE/>
        <w:autoSpaceDN/>
        <w:adjustRightInd/>
        <w:textAlignment w:val="auto"/>
        <w:rPr>
          <w:rFonts w:ascii="Century Gothic" w:eastAsiaTheme="minorEastAsia" w:hAnsi="Century Gothic" w:cstheme="minorBidi"/>
        </w:rPr>
      </w:pPr>
      <w:r>
        <w:rPr>
          <w:rFonts w:ascii="Century Gothic" w:eastAsiaTheme="minorEastAsia" w:hAnsi="Century Gothic" w:cstheme="minorBidi"/>
        </w:rPr>
        <w:t>*Excellent water resistance</w:t>
      </w:r>
    </w:p>
    <w:p w:rsidR="003D48BC" w:rsidRPr="003D48BC" w:rsidRDefault="003D48BC" w:rsidP="003D48BC">
      <w:pPr>
        <w:overflowPunct/>
        <w:autoSpaceDE/>
        <w:autoSpaceDN/>
        <w:adjustRightInd/>
        <w:textAlignment w:val="auto"/>
        <w:rPr>
          <w:rFonts w:ascii="Century Gothic" w:eastAsiaTheme="minorEastAsia" w:hAnsi="Century Gothic" w:cstheme="minorBidi"/>
        </w:rPr>
      </w:pPr>
      <w:r>
        <w:rPr>
          <w:rFonts w:ascii="Century Gothic" w:eastAsiaTheme="minorEastAsia" w:hAnsi="Century Gothic" w:cstheme="minorBidi"/>
        </w:rPr>
        <w:t>*</w:t>
      </w:r>
      <w:r w:rsidRPr="003D48BC">
        <w:rPr>
          <w:rFonts w:ascii="Century Gothic" w:eastAsiaTheme="minorEastAsia" w:hAnsi="Century Gothic" w:cstheme="minorBidi"/>
        </w:rPr>
        <w:t>Sup</w:t>
      </w:r>
      <w:r>
        <w:rPr>
          <w:rFonts w:ascii="Century Gothic" w:eastAsiaTheme="minorEastAsia" w:hAnsi="Century Gothic" w:cstheme="minorBidi"/>
        </w:rPr>
        <w:t>erb high temperature resistance</w:t>
      </w:r>
    </w:p>
    <w:p w:rsidR="003D48BC" w:rsidRDefault="003D48BC" w:rsidP="003D48BC">
      <w:pPr>
        <w:overflowPunct/>
        <w:autoSpaceDE/>
        <w:autoSpaceDN/>
        <w:adjustRightInd/>
        <w:textAlignment w:val="auto"/>
        <w:rPr>
          <w:rFonts w:ascii="Century Gothic" w:eastAsiaTheme="minorEastAsia" w:hAnsi="Century Gothic" w:cstheme="minorBidi"/>
        </w:rPr>
      </w:pPr>
      <w:r>
        <w:rPr>
          <w:rFonts w:ascii="Century Gothic" w:eastAsiaTheme="minorEastAsia" w:hAnsi="Century Gothic" w:cstheme="minorBidi"/>
        </w:rPr>
        <w:t>*</w:t>
      </w:r>
      <w:r w:rsidRPr="003D48BC">
        <w:rPr>
          <w:rFonts w:ascii="Century Gothic" w:eastAsiaTheme="minorEastAsia" w:hAnsi="Century Gothic" w:cstheme="minorBidi"/>
        </w:rPr>
        <w:t>Excell</w:t>
      </w:r>
      <w:r>
        <w:rPr>
          <w:rFonts w:ascii="Century Gothic" w:eastAsiaTheme="minorEastAsia" w:hAnsi="Century Gothic" w:cstheme="minorBidi"/>
        </w:rPr>
        <w:t>ent extreme pressure properties</w:t>
      </w:r>
    </w:p>
    <w:p w:rsidR="006B4742" w:rsidRDefault="006B4742" w:rsidP="003D48BC">
      <w:pPr>
        <w:overflowPunct/>
        <w:autoSpaceDE/>
        <w:autoSpaceDN/>
        <w:adjustRightInd/>
        <w:textAlignment w:val="auto"/>
        <w:rPr>
          <w:rFonts w:ascii="Century Gothic" w:eastAsiaTheme="minorEastAsia" w:hAnsi="Century Gothic" w:cstheme="minorBidi"/>
        </w:rPr>
      </w:pPr>
      <w:r>
        <w:rPr>
          <w:rFonts w:ascii="Century Gothic" w:eastAsiaTheme="minorEastAsia" w:hAnsi="Century Gothic" w:cstheme="minorBidi"/>
        </w:rPr>
        <w:t>*Outstanding grease life</w:t>
      </w:r>
    </w:p>
    <w:p w:rsidR="006B4742" w:rsidRDefault="006B4742" w:rsidP="003D48BC">
      <w:pPr>
        <w:overflowPunct/>
        <w:autoSpaceDE/>
        <w:autoSpaceDN/>
        <w:adjustRightInd/>
        <w:textAlignment w:val="auto"/>
        <w:rPr>
          <w:rFonts w:ascii="Century Gothic" w:eastAsiaTheme="minorEastAsia" w:hAnsi="Century Gothic" w:cstheme="minorBidi"/>
        </w:rPr>
      </w:pPr>
      <w:r>
        <w:rPr>
          <w:rFonts w:ascii="Century Gothic" w:eastAsiaTheme="minorEastAsia" w:hAnsi="Century Gothic" w:cstheme="minorBidi"/>
        </w:rPr>
        <w:t>*Low-noise properties</w:t>
      </w:r>
    </w:p>
    <w:p w:rsidR="004C660E" w:rsidRPr="003D48BC" w:rsidRDefault="004C660E" w:rsidP="003D48BC">
      <w:pPr>
        <w:overflowPunct/>
        <w:autoSpaceDE/>
        <w:autoSpaceDN/>
        <w:adjustRightInd/>
        <w:textAlignment w:val="auto"/>
        <w:rPr>
          <w:rFonts w:ascii="Century Gothic" w:eastAsiaTheme="minorEastAsia" w:hAnsi="Century Gothic" w:cstheme="minorBidi"/>
        </w:rPr>
      </w:pPr>
      <w:r>
        <w:rPr>
          <w:rFonts w:ascii="Century Gothic" w:eastAsiaTheme="minorEastAsia" w:hAnsi="Century Gothic" w:cstheme="minorBidi"/>
        </w:rPr>
        <w:t>*Compatible with lithium complex greases</w:t>
      </w:r>
    </w:p>
    <w:p w:rsidR="003D48BC" w:rsidRPr="003D48BC" w:rsidRDefault="003D48BC" w:rsidP="003D48BC">
      <w:pPr>
        <w:overflowPunct/>
        <w:autoSpaceDE/>
        <w:autoSpaceDN/>
        <w:adjustRightInd/>
        <w:textAlignment w:val="auto"/>
        <w:rPr>
          <w:rFonts w:ascii="Century Gothic" w:eastAsiaTheme="minorEastAsia" w:hAnsi="Century Gothic" w:cstheme="minorBidi"/>
        </w:rPr>
      </w:pPr>
    </w:p>
    <w:tbl>
      <w:tblPr>
        <w:tblStyle w:val="TableGrid"/>
        <w:tblW w:w="0" w:type="auto"/>
        <w:tblInd w:w="108" w:type="dxa"/>
        <w:tblLook w:val="04A0" w:firstRow="1" w:lastRow="0" w:firstColumn="1" w:lastColumn="0" w:noHBand="0" w:noVBand="1"/>
      </w:tblPr>
      <w:tblGrid>
        <w:gridCol w:w="8748"/>
      </w:tblGrid>
      <w:tr w:rsidR="003D48BC" w:rsidRPr="003D48BC" w:rsidTr="005074C7">
        <w:tc>
          <w:tcPr>
            <w:tcW w:w="9090" w:type="dxa"/>
            <w:tcBorders>
              <w:top w:val="nil"/>
              <w:left w:val="nil"/>
              <w:bottom w:val="nil"/>
              <w:right w:val="nil"/>
            </w:tcBorders>
            <w:shd w:val="clear" w:color="auto" w:fill="FF0000"/>
            <w:hideMark/>
          </w:tcPr>
          <w:p w:rsidR="003D48BC" w:rsidRPr="003D48BC" w:rsidRDefault="003D48BC" w:rsidP="003D48BC">
            <w:pPr>
              <w:overflowPunct/>
              <w:autoSpaceDE/>
              <w:autoSpaceDN/>
              <w:adjustRightInd/>
              <w:jc w:val="center"/>
              <w:textAlignment w:val="auto"/>
              <w:rPr>
                <w:rFonts w:ascii="Century Gothic" w:eastAsiaTheme="minorEastAsia" w:hAnsi="Century Gothic" w:cstheme="minorBidi"/>
                <w:color w:val="FFFFFF" w:themeColor="background1"/>
              </w:rPr>
            </w:pPr>
            <w:r w:rsidRPr="003D48BC">
              <w:rPr>
                <w:rFonts w:ascii="Century Gothic" w:eastAsiaTheme="minorEastAsia" w:hAnsi="Century Gothic" w:cstheme="minorBidi"/>
                <w:color w:val="FFFFFF" w:themeColor="background1"/>
              </w:rPr>
              <w:t xml:space="preserve">Typical Characteristics: </w:t>
            </w:r>
          </w:p>
        </w:tc>
      </w:tr>
    </w:tbl>
    <w:p w:rsidR="003D48BC" w:rsidRPr="003D48BC" w:rsidRDefault="003D48BC" w:rsidP="003D48BC">
      <w:pPr>
        <w:overflowPunct/>
        <w:autoSpaceDE/>
        <w:autoSpaceDN/>
        <w:adjustRightInd/>
        <w:textAlignment w:val="auto"/>
        <w:rPr>
          <w:rFonts w:ascii="Century Gothic" w:eastAsiaTheme="minorEastAsia" w:hAnsi="Century Gothic" w:cstheme="minorBidi"/>
        </w:rPr>
      </w:pPr>
    </w:p>
    <w:p w:rsidR="003D48BC" w:rsidRPr="00D64486" w:rsidRDefault="003D48BC" w:rsidP="003D48BC">
      <w:pPr>
        <w:rPr>
          <w:b/>
          <w:sz w:val="22"/>
          <w:szCs w:val="22"/>
        </w:rPr>
      </w:pPr>
    </w:p>
    <w:p w:rsidR="004B2E83" w:rsidRDefault="00405B93">
      <w:pPr>
        <w:rPr>
          <w:rFonts w:ascii="Century Gothic" w:hAnsi="Century Gothic"/>
        </w:rPr>
      </w:pPr>
      <w:r w:rsidRPr="00405B93">
        <w:rPr>
          <w:rFonts w:ascii="Century Gothic" w:hAnsi="Century Gothic"/>
        </w:rPr>
        <w:t>NLGI Grade</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6B4742">
        <w:rPr>
          <w:rFonts w:ascii="Century Gothic" w:hAnsi="Century Gothic"/>
        </w:rPr>
        <w:t>2</w:t>
      </w:r>
    </w:p>
    <w:p w:rsidR="00405B93" w:rsidRDefault="00405B93">
      <w:pPr>
        <w:rPr>
          <w:rFonts w:ascii="Century Gothic" w:hAnsi="Century Gothic"/>
        </w:rPr>
      </w:pPr>
      <w:r>
        <w:rPr>
          <w:rFonts w:ascii="Century Gothic" w:hAnsi="Century Gothic"/>
        </w:rPr>
        <w:t>Color</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4C660E">
        <w:rPr>
          <w:rFonts w:ascii="Century Gothic" w:hAnsi="Century Gothic"/>
        </w:rPr>
        <w:t>Aqua</w:t>
      </w:r>
    </w:p>
    <w:p w:rsidR="00405B93" w:rsidRDefault="00405B93">
      <w:pPr>
        <w:rPr>
          <w:rFonts w:ascii="Century Gothic" w:hAnsi="Century Gothic"/>
        </w:rPr>
      </w:pPr>
      <w:r>
        <w:rPr>
          <w:rFonts w:ascii="Century Gothic" w:hAnsi="Century Gothic"/>
        </w:rPr>
        <w:t>Base Oil Viscosity, ASTM D 445</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p>
    <w:p w:rsidR="00405B93" w:rsidRDefault="00405B93">
      <w:pPr>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40°C</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t>115</w:t>
      </w:r>
    </w:p>
    <w:p w:rsidR="00405B93" w:rsidRDefault="00405B93">
      <w:pPr>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100°C</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t>12.2</w:t>
      </w:r>
    </w:p>
    <w:p w:rsidR="00405B93" w:rsidRDefault="00405B93">
      <w:pPr>
        <w:rPr>
          <w:rFonts w:ascii="Century Gothic" w:hAnsi="Century Gothic"/>
        </w:rPr>
      </w:pPr>
      <w:r>
        <w:rPr>
          <w:rFonts w:ascii="Century Gothic" w:hAnsi="Century Gothic"/>
        </w:rPr>
        <w:t>Viscosity Index, ASTM D 2270</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t>95</w:t>
      </w:r>
    </w:p>
    <w:p w:rsidR="006B4742" w:rsidRDefault="00405B93">
      <w:pPr>
        <w:rPr>
          <w:rFonts w:ascii="Century Gothic" w:hAnsi="Century Gothic"/>
        </w:rPr>
      </w:pPr>
      <w:r>
        <w:rPr>
          <w:rFonts w:ascii="Century Gothic" w:hAnsi="Century Gothic"/>
        </w:rPr>
        <w:t xml:space="preserve">Penetration, ASTM D217 </w:t>
      </w:r>
      <w:r w:rsidR="006B4742">
        <w:rPr>
          <w:rFonts w:ascii="Century Gothic" w:hAnsi="Century Gothic"/>
        </w:rPr>
        <w:t>worked, 60x, mm/10</w:t>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r>
      <w:r w:rsidR="00C85BDD">
        <w:rPr>
          <w:rFonts w:ascii="Century Gothic" w:hAnsi="Century Gothic"/>
        </w:rPr>
        <w:tab/>
        <w:t>285</w:t>
      </w:r>
    </w:p>
    <w:p w:rsidR="006B4742" w:rsidRDefault="006B4742">
      <w:pPr>
        <w:rPr>
          <w:rFonts w:ascii="Century Gothic" w:hAnsi="Century Gothic"/>
        </w:rPr>
      </w:pPr>
      <w:r>
        <w:rPr>
          <w:rFonts w:ascii="Century Gothic" w:hAnsi="Century Gothic"/>
        </w:rPr>
        <w:t>Penetration Change after 100.000 strokes, ASTM D217, mm/10</w:t>
      </w:r>
      <w:r w:rsidR="00C85BDD">
        <w:rPr>
          <w:rFonts w:ascii="Century Gothic" w:hAnsi="Century Gothic"/>
        </w:rPr>
        <w:tab/>
      </w:r>
      <w:r w:rsidR="00C85BDD">
        <w:rPr>
          <w:rFonts w:ascii="Century Gothic" w:hAnsi="Century Gothic"/>
        </w:rPr>
        <w:tab/>
        <w:t>40</w:t>
      </w:r>
    </w:p>
    <w:p w:rsidR="006B4742" w:rsidRDefault="006B4742">
      <w:pPr>
        <w:rPr>
          <w:rFonts w:ascii="Century Gothic" w:hAnsi="Century Gothic" w:cs="Vrinda"/>
        </w:rPr>
      </w:pPr>
      <w:r>
        <w:rPr>
          <w:rFonts w:ascii="Century Gothic" w:hAnsi="Century Gothic"/>
        </w:rPr>
        <w:t xml:space="preserve">Dropping Point, ASTM D 2265, °C </w:t>
      </w:r>
      <w:r w:rsidRPr="006B4742">
        <w:rPr>
          <w:rFonts w:ascii="Century Gothic" w:hAnsi="Century Gothic"/>
        </w:rPr>
        <w:t>(</w:t>
      </w:r>
      <w:r w:rsidRPr="006B4742">
        <w:rPr>
          <w:rFonts w:ascii="Century Gothic" w:hAnsi="Century Gothic" w:cs="Vrinda"/>
        </w:rPr>
        <w:t>°F)</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260</w:t>
      </w:r>
    </w:p>
    <w:p w:rsidR="006B4742" w:rsidRDefault="006B4742">
      <w:pPr>
        <w:rPr>
          <w:rFonts w:ascii="Century Gothic" w:hAnsi="Century Gothic" w:cs="Vrinda"/>
        </w:rPr>
      </w:pPr>
      <w:r>
        <w:rPr>
          <w:rFonts w:ascii="Century Gothic" w:hAnsi="Century Gothic" w:cs="Vrinda"/>
        </w:rPr>
        <w:t>Oil separation test, ASTM D 1742, %</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0.5</w:t>
      </w:r>
    </w:p>
    <w:p w:rsidR="006B4742" w:rsidRDefault="006B4742">
      <w:pPr>
        <w:rPr>
          <w:rFonts w:ascii="Century Gothic" w:hAnsi="Century Gothic" w:cs="Vrinda"/>
        </w:rPr>
      </w:pPr>
      <w:r>
        <w:rPr>
          <w:rFonts w:ascii="Century Gothic" w:hAnsi="Century Gothic" w:cs="Vrinda"/>
        </w:rPr>
        <w:t>High Temperature Grease Life, ASTM D 3336, Hours @ 177°C</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Pr>
          <w:rFonts w:ascii="Century Gothic" w:hAnsi="Century Gothic" w:cs="Vrinda"/>
        </w:rPr>
        <w:t>750+</w:t>
      </w:r>
    </w:p>
    <w:p w:rsidR="006B4742" w:rsidRDefault="006B4742">
      <w:pPr>
        <w:rPr>
          <w:rFonts w:ascii="Century Gothic" w:hAnsi="Century Gothic" w:cs="Vrinda"/>
        </w:rPr>
      </w:pPr>
      <w:r>
        <w:rPr>
          <w:rFonts w:ascii="Century Gothic" w:hAnsi="Century Gothic" w:cs="Vrinda"/>
        </w:rPr>
        <w:t xml:space="preserve">4-Ball Wear Scar, ASTM D 2266, @ 40kg, 1200 rpm, 75°X, 1 </w:t>
      </w:r>
      <w:proofErr w:type="spellStart"/>
      <w:r>
        <w:rPr>
          <w:rFonts w:ascii="Century Gothic" w:hAnsi="Century Gothic" w:cs="Vrinda"/>
        </w:rPr>
        <w:t>hr</w:t>
      </w:r>
      <w:proofErr w:type="spellEnd"/>
      <w:r>
        <w:rPr>
          <w:rFonts w:ascii="Century Gothic" w:hAnsi="Century Gothic" w:cs="Vrinda"/>
        </w:rPr>
        <w:t>, mm</w:t>
      </w:r>
      <w:r w:rsidR="00C85BDD">
        <w:rPr>
          <w:rFonts w:ascii="Century Gothic" w:hAnsi="Century Gothic" w:cs="Vrinda"/>
        </w:rPr>
        <w:tab/>
      </w:r>
      <w:r w:rsidR="00C85BDD">
        <w:rPr>
          <w:rFonts w:ascii="Century Gothic" w:hAnsi="Century Gothic" w:cs="Vrinda"/>
        </w:rPr>
        <w:tab/>
        <w:t>0.41</w:t>
      </w:r>
    </w:p>
    <w:p w:rsidR="006B4742" w:rsidRDefault="006B4742">
      <w:pPr>
        <w:rPr>
          <w:rFonts w:ascii="Century Gothic" w:hAnsi="Century Gothic" w:cs="Vrinda"/>
        </w:rPr>
      </w:pPr>
      <w:r>
        <w:rPr>
          <w:rFonts w:ascii="Century Gothic" w:hAnsi="Century Gothic" w:cs="Vrinda"/>
        </w:rPr>
        <w:t>Low Temperature Torque, ASTM D 1478, g-cm @ -29°C</w:t>
      </w:r>
    </w:p>
    <w:p w:rsidR="006B4742" w:rsidRDefault="006B4742">
      <w:pPr>
        <w:rPr>
          <w:rFonts w:ascii="Century Gothic" w:hAnsi="Century Gothic" w:cs="Vrinda"/>
        </w:rPr>
      </w:pPr>
      <w:r>
        <w:rPr>
          <w:rFonts w:ascii="Century Gothic" w:hAnsi="Century Gothic" w:cs="Vrinda"/>
        </w:rPr>
        <w:t>Starting</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7500</w:t>
      </w:r>
    </w:p>
    <w:p w:rsidR="006B4742" w:rsidRDefault="006B4742">
      <w:pPr>
        <w:rPr>
          <w:rFonts w:ascii="Century Gothic" w:hAnsi="Century Gothic" w:cs="Vrinda"/>
        </w:rPr>
      </w:pPr>
      <w:r>
        <w:rPr>
          <w:rFonts w:ascii="Century Gothic" w:hAnsi="Century Gothic" w:cs="Vrinda"/>
        </w:rPr>
        <w:t>Running</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800</w:t>
      </w:r>
    </w:p>
    <w:p w:rsidR="006B4742" w:rsidRDefault="006B4742">
      <w:pPr>
        <w:rPr>
          <w:rFonts w:ascii="Century Gothic" w:hAnsi="Century Gothic" w:cs="Vrinda"/>
        </w:rPr>
      </w:pPr>
      <w:r>
        <w:rPr>
          <w:rFonts w:ascii="Century Gothic" w:hAnsi="Century Gothic" w:cs="Vrinda"/>
        </w:rPr>
        <w:t>EMCOR Corrosion Performance, 10% Synthetic Sea Water</w:t>
      </w:r>
      <w:r w:rsidR="004C660E">
        <w:rPr>
          <w:rFonts w:ascii="Century Gothic" w:hAnsi="Century Gothic" w:cs="Vrinda"/>
        </w:rPr>
        <w:tab/>
      </w:r>
      <w:r w:rsidR="004C660E">
        <w:rPr>
          <w:rFonts w:ascii="Century Gothic" w:hAnsi="Century Gothic" w:cs="Vrinda"/>
        </w:rPr>
        <w:tab/>
      </w:r>
      <w:r w:rsidR="004C660E">
        <w:rPr>
          <w:rFonts w:ascii="Century Gothic" w:hAnsi="Century Gothic" w:cs="Vrinda"/>
        </w:rPr>
        <w:tab/>
        <w:t>0</w:t>
      </w:r>
      <w:proofErr w:type="gramStart"/>
      <w:r w:rsidR="004C660E">
        <w:rPr>
          <w:rFonts w:ascii="Century Gothic" w:hAnsi="Century Gothic" w:cs="Vrinda"/>
        </w:rPr>
        <w:t>,</w:t>
      </w:r>
      <w:r w:rsidR="00C85BDD">
        <w:rPr>
          <w:rFonts w:ascii="Century Gothic" w:hAnsi="Century Gothic" w:cs="Vrinda"/>
        </w:rPr>
        <w:t>1</w:t>
      </w:r>
      <w:proofErr w:type="gramEnd"/>
      <w:r w:rsidR="00C85BDD">
        <w:rPr>
          <w:rFonts w:ascii="Century Gothic" w:hAnsi="Century Gothic" w:cs="Vrinda"/>
        </w:rPr>
        <w:t xml:space="preserve"> (No Rust)</w:t>
      </w:r>
    </w:p>
    <w:p w:rsidR="006B4742" w:rsidRDefault="006B4742">
      <w:pPr>
        <w:rPr>
          <w:rFonts w:ascii="Century Gothic" w:hAnsi="Century Gothic" w:cs="Vrinda"/>
        </w:rPr>
      </w:pPr>
      <w:r>
        <w:rPr>
          <w:rFonts w:ascii="Century Gothic" w:hAnsi="Century Gothic" w:cs="Vrinda"/>
        </w:rPr>
        <w:t>ASTM D 6138 (Prepared As Per ASTM D 665B)</w:t>
      </w:r>
    </w:p>
    <w:p w:rsidR="006B4742" w:rsidRDefault="006B4742">
      <w:pPr>
        <w:rPr>
          <w:rFonts w:ascii="Century Gothic" w:hAnsi="Century Gothic" w:cs="Vrinda"/>
        </w:rPr>
      </w:pPr>
      <w:r>
        <w:rPr>
          <w:rFonts w:ascii="Century Gothic" w:hAnsi="Century Gothic" w:cs="Vrinda"/>
        </w:rPr>
        <w:t>Rust Protection, ASTM D 1743, Distilled Water</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Pass</w:t>
      </w:r>
    </w:p>
    <w:p w:rsidR="006B4742" w:rsidRDefault="006B4742">
      <w:pPr>
        <w:rPr>
          <w:rFonts w:ascii="Century Gothic" w:hAnsi="Century Gothic" w:cs="Vrinda"/>
        </w:rPr>
      </w:pPr>
      <w:r>
        <w:rPr>
          <w:rFonts w:ascii="Century Gothic" w:hAnsi="Century Gothic" w:cs="Vrinda"/>
        </w:rPr>
        <w:t>Copper Corrosion Resistance, ASTM D 4048</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1A</w:t>
      </w:r>
    </w:p>
    <w:p w:rsidR="006B4742" w:rsidRPr="006B4742" w:rsidRDefault="006B4742">
      <w:pPr>
        <w:rPr>
          <w:rFonts w:ascii="Century Gothic" w:hAnsi="Century Gothic" w:cs="Vrinda"/>
        </w:rPr>
      </w:pPr>
      <w:r>
        <w:rPr>
          <w:rFonts w:ascii="Century Gothic" w:hAnsi="Century Gothic" w:cs="Vrinda"/>
        </w:rPr>
        <w:t>Water Washout, ASTM D 1264, %</w:t>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r>
      <w:r w:rsidR="00C85BDD">
        <w:rPr>
          <w:rFonts w:ascii="Century Gothic" w:hAnsi="Century Gothic" w:cs="Vrinda"/>
        </w:rPr>
        <w:tab/>
        <w:t>1.9</w:t>
      </w:r>
    </w:p>
    <w:sectPr w:rsidR="006B4742" w:rsidRPr="006B4742">
      <w:headerReference w:type="default" r:id="rId7"/>
      <w:footerReference w:type="default" r:id="rId8"/>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7E" w:rsidRDefault="0023247E" w:rsidP="003D48BC">
      <w:r>
        <w:separator/>
      </w:r>
    </w:p>
  </w:endnote>
  <w:endnote w:type="continuationSeparator" w:id="0">
    <w:p w:rsidR="0023247E" w:rsidRDefault="0023247E" w:rsidP="003D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7250"/>
      <w:docPartObj>
        <w:docPartGallery w:val="Page Numbers (Bottom of Page)"/>
        <w:docPartUnique/>
      </w:docPartObj>
    </w:sdtPr>
    <w:sdtEndPr>
      <w:rPr>
        <w:noProof/>
      </w:rPr>
    </w:sdtEndPr>
    <w:sdtContent>
      <w:p w:rsidR="0076579F" w:rsidRDefault="0076579F">
        <w:pPr>
          <w:pStyle w:val="Footer"/>
          <w:jc w:val="center"/>
        </w:pPr>
        <w:r>
          <w:fldChar w:fldCharType="begin"/>
        </w:r>
        <w:r>
          <w:instrText xml:space="preserve"> PAGE   \* MERGEFORMAT </w:instrText>
        </w:r>
        <w:r>
          <w:fldChar w:fldCharType="separate"/>
        </w:r>
        <w:r w:rsidR="00321262">
          <w:rPr>
            <w:noProof/>
          </w:rPr>
          <w:t>1</w:t>
        </w:r>
        <w:r>
          <w:rPr>
            <w:noProof/>
          </w:rPr>
          <w:fldChar w:fldCharType="end"/>
        </w:r>
      </w:p>
    </w:sdtContent>
  </w:sdt>
  <w:p w:rsidR="0076579F" w:rsidRDefault="00765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7E" w:rsidRDefault="0023247E" w:rsidP="003D48BC">
      <w:r>
        <w:separator/>
      </w:r>
    </w:p>
  </w:footnote>
  <w:footnote w:type="continuationSeparator" w:id="0">
    <w:p w:rsidR="0023247E" w:rsidRDefault="0023247E" w:rsidP="003D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BC" w:rsidRDefault="003D48BC">
    <w:pPr>
      <w:pStyle w:val="Header"/>
    </w:pPr>
    <w:r>
      <w:rPr>
        <w:noProof/>
      </w:rPr>
      <w:drawing>
        <wp:inline distT="0" distB="0" distL="0" distR="0">
          <wp:extent cx="5486400" cy="614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BC"/>
    <w:rsid w:val="0023247E"/>
    <w:rsid w:val="00321262"/>
    <w:rsid w:val="003446F9"/>
    <w:rsid w:val="003B5B53"/>
    <w:rsid w:val="003D48BC"/>
    <w:rsid w:val="00405B93"/>
    <w:rsid w:val="004B2E83"/>
    <w:rsid w:val="004C660E"/>
    <w:rsid w:val="005074C7"/>
    <w:rsid w:val="006B4742"/>
    <w:rsid w:val="0076579F"/>
    <w:rsid w:val="00C8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BC"/>
    <w:pPr>
      <w:overflowPunct w:val="0"/>
      <w:autoSpaceDE w:val="0"/>
      <w:autoSpaceDN w:val="0"/>
      <w:adjustRightInd w:val="0"/>
      <w:spacing w:after="0" w:line="240" w:lineRule="auto"/>
      <w:textAlignment w:val="baseline"/>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48BC"/>
    <w:pPr>
      <w:tabs>
        <w:tab w:val="center" w:pos="4320"/>
        <w:tab w:val="right" w:pos="8640"/>
      </w:tabs>
    </w:pPr>
  </w:style>
  <w:style w:type="character" w:customStyle="1" w:styleId="FooterChar">
    <w:name w:val="Footer Char"/>
    <w:basedOn w:val="DefaultParagraphFont"/>
    <w:link w:val="Footer"/>
    <w:uiPriority w:val="99"/>
    <w:rsid w:val="003D48BC"/>
    <w:rPr>
      <w:rFonts w:ascii="Tms Rmn" w:eastAsia="Times New Roman" w:hAnsi="Tms Rmn" w:cs="Times New Roman"/>
      <w:sz w:val="20"/>
      <w:szCs w:val="20"/>
    </w:rPr>
  </w:style>
  <w:style w:type="paragraph" w:styleId="Header">
    <w:name w:val="header"/>
    <w:basedOn w:val="Normal"/>
    <w:link w:val="HeaderChar"/>
    <w:uiPriority w:val="99"/>
    <w:unhideWhenUsed/>
    <w:rsid w:val="003D48BC"/>
    <w:pPr>
      <w:tabs>
        <w:tab w:val="center" w:pos="4680"/>
        <w:tab w:val="right" w:pos="9360"/>
      </w:tabs>
    </w:pPr>
  </w:style>
  <w:style w:type="character" w:customStyle="1" w:styleId="HeaderChar">
    <w:name w:val="Header Char"/>
    <w:basedOn w:val="DefaultParagraphFont"/>
    <w:link w:val="Header"/>
    <w:uiPriority w:val="99"/>
    <w:rsid w:val="003D48BC"/>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3D48BC"/>
    <w:rPr>
      <w:rFonts w:ascii="Tahoma" w:hAnsi="Tahoma" w:cs="Tahoma"/>
      <w:sz w:val="16"/>
      <w:szCs w:val="16"/>
    </w:rPr>
  </w:style>
  <w:style w:type="character" w:customStyle="1" w:styleId="BalloonTextChar">
    <w:name w:val="Balloon Text Char"/>
    <w:basedOn w:val="DefaultParagraphFont"/>
    <w:link w:val="BalloonText"/>
    <w:uiPriority w:val="99"/>
    <w:semiHidden/>
    <w:rsid w:val="003D48BC"/>
    <w:rPr>
      <w:rFonts w:ascii="Tahoma" w:eastAsia="Times New Roman" w:hAnsi="Tahoma" w:cs="Tahoma"/>
      <w:sz w:val="16"/>
      <w:szCs w:val="16"/>
    </w:rPr>
  </w:style>
  <w:style w:type="table" w:styleId="TableGrid">
    <w:name w:val="Table Grid"/>
    <w:basedOn w:val="TableNormal"/>
    <w:uiPriority w:val="59"/>
    <w:rsid w:val="003D48B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BC"/>
    <w:pPr>
      <w:overflowPunct w:val="0"/>
      <w:autoSpaceDE w:val="0"/>
      <w:autoSpaceDN w:val="0"/>
      <w:adjustRightInd w:val="0"/>
      <w:spacing w:after="0" w:line="240" w:lineRule="auto"/>
      <w:textAlignment w:val="baseline"/>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48BC"/>
    <w:pPr>
      <w:tabs>
        <w:tab w:val="center" w:pos="4320"/>
        <w:tab w:val="right" w:pos="8640"/>
      </w:tabs>
    </w:pPr>
  </w:style>
  <w:style w:type="character" w:customStyle="1" w:styleId="FooterChar">
    <w:name w:val="Footer Char"/>
    <w:basedOn w:val="DefaultParagraphFont"/>
    <w:link w:val="Footer"/>
    <w:uiPriority w:val="99"/>
    <w:rsid w:val="003D48BC"/>
    <w:rPr>
      <w:rFonts w:ascii="Tms Rmn" w:eastAsia="Times New Roman" w:hAnsi="Tms Rmn" w:cs="Times New Roman"/>
      <w:sz w:val="20"/>
      <w:szCs w:val="20"/>
    </w:rPr>
  </w:style>
  <w:style w:type="paragraph" w:styleId="Header">
    <w:name w:val="header"/>
    <w:basedOn w:val="Normal"/>
    <w:link w:val="HeaderChar"/>
    <w:uiPriority w:val="99"/>
    <w:unhideWhenUsed/>
    <w:rsid w:val="003D48BC"/>
    <w:pPr>
      <w:tabs>
        <w:tab w:val="center" w:pos="4680"/>
        <w:tab w:val="right" w:pos="9360"/>
      </w:tabs>
    </w:pPr>
  </w:style>
  <w:style w:type="character" w:customStyle="1" w:styleId="HeaderChar">
    <w:name w:val="Header Char"/>
    <w:basedOn w:val="DefaultParagraphFont"/>
    <w:link w:val="Header"/>
    <w:uiPriority w:val="99"/>
    <w:rsid w:val="003D48BC"/>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3D48BC"/>
    <w:rPr>
      <w:rFonts w:ascii="Tahoma" w:hAnsi="Tahoma" w:cs="Tahoma"/>
      <w:sz w:val="16"/>
      <w:szCs w:val="16"/>
    </w:rPr>
  </w:style>
  <w:style w:type="character" w:customStyle="1" w:styleId="BalloonTextChar">
    <w:name w:val="Balloon Text Char"/>
    <w:basedOn w:val="DefaultParagraphFont"/>
    <w:link w:val="BalloonText"/>
    <w:uiPriority w:val="99"/>
    <w:semiHidden/>
    <w:rsid w:val="003D48BC"/>
    <w:rPr>
      <w:rFonts w:ascii="Tahoma" w:eastAsia="Times New Roman" w:hAnsi="Tahoma" w:cs="Tahoma"/>
      <w:sz w:val="16"/>
      <w:szCs w:val="16"/>
    </w:rPr>
  </w:style>
  <w:style w:type="table" w:styleId="TableGrid">
    <w:name w:val="Table Grid"/>
    <w:basedOn w:val="TableNormal"/>
    <w:uiPriority w:val="59"/>
    <w:rsid w:val="003D48B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cp:lastModifiedBy>
  <cp:revision>6</cp:revision>
  <cp:lastPrinted>2015-05-27T12:49:00Z</cp:lastPrinted>
  <dcterms:created xsi:type="dcterms:W3CDTF">2015-05-26T14:08:00Z</dcterms:created>
  <dcterms:modified xsi:type="dcterms:W3CDTF">2016-01-20T16:07:00Z</dcterms:modified>
</cp:coreProperties>
</file>