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503E" w14:textId="77777777" w:rsidR="00BD5943" w:rsidRPr="00BD5943" w:rsidRDefault="00BD5943" w:rsidP="00BD5943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p w14:paraId="0BC436EA" w14:textId="3E608F2C" w:rsidR="00BD5943" w:rsidRPr="008E57A9" w:rsidRDefault="00F24C4C" w:rsidP="00BD5943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  <w:r w:rsidRPr="008E57A9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 xml:space="preserve">Beacon </w:t>
      </w:r>
      <w:r w:rsidR="00ED20A8" w:rsidRPr="008E57A9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 xml:space="preserve">Antifreeze EXL 50/50 </w:t>
      </w:r>
      <w:r w:rsidR="0002225A">
        <w:rPr>
          <w:rFonts w:ascii="Century Gothic" w:eastAsiaTheme="minorEastAsia" w:hAnsi="Century Gothic"/>
          <w:b/>
          <w:color w:val="000000" w:themeColor="text1"/>
          <w:sz w:val="24"/>
          <w:szCs w:val="24"/>
        </w:rPr>
        <w:t>Gold</w:t>
      </w:r>
    </w:p>
    <w:p w14:paraId="017B6110" w14:textId="77777777" w:rsidR="00BD5943" w:rsidRPr="00BD5943" w:rsidRDefault="00BD5943" w:rsidP="00BD5943">
      <w:pPr>
        <w:autoSpaceDN w:val="0"/>
        <w:spacing w:after="0" w:line="240" w:lineRule="auto"/>
        <w:rPr>
          <w:rFonts w:ascii="Century Gothic" w:eastAsiaTheme="minorEastAsia" w:hAnsi="Century Gothic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D5943" w:rsidRPr="00BD5943" w14:paraId="4EB49050" w14:textId="77777777" w:rsidTr="00A03CB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7547632C" w14:textId="77777777" w:rsidR="00BD5943" w:rsidRPr="00BD5943" w:rsidRDefault="00BD5943" w:rsidP="00BD5943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00111FB6" w14:textId="77777777" w:rsidR="00BD5943" w:rsidRPr="00BD5943" w:rsidRDefault="00BD594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2BFA4A02" w14:textId="3DC1963C" w:rsidR="00BD5943" w:rsidRDefault="00F24C4C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Beacon A</w:t>
      </w:r>
      <w:r w:rsidR="00ED20A8">
        <w:rPr>
          <w:rFonts w:ascii="Century Gothic" w:eastAsiaTheme="minorEastAsia" w:hAnsi="Century Gothic"/>
          <w:sz w:val="20"/>
          <w:szCs w:val="20"/>
        </w:rPr>
        <w:t>ntifreeze EXL 50/50</w:t>
      </w:r>
      <w:r w:rsidR="0002225A">
        <w:rPr>
          <w:rFonts w:ascii="Century Gothic" w:eastAsiaTheme="minorEastAsia" w:hAnsi="Century Gothic"/>
          <w:sz w:val="20"/>
          <w:szCs w:val="20"/>
        </w:rPr>
        <w:t xml:space="preserve"> Gold</w:t>
      </w:r>
      <w:r w:rsidR="00ED20A8">
        <w:rPr>
          <w:rFonts w:ascii="Century Gothic" w:eastAsiaTheme="minorEastAsia" w:hAnsi="Century Gothic"/>
          <w:sz w:val="20"/>
          <w:szCs w:val="20"/>
        </w:rPr>
        <w:t xml:space="preserve"> is a fully formulated ready to use SCA enhanced ethylene glycol based heavy duty diesel engine coolant. </w:t>
      </w:r>
    </w:p>
    <w:p w14:paraId="3BF5EDBE" w14:textId="77777777" w:rsidR="00ED20A8" w:rsidRDefault="00ED20A8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64AE7048" w14:textId="27F3F9B0" w:rsidR="00ED20A8" w:rsidRDefault="00ED20A8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Beacon Lubricants Antifreeze EXL 50/50</w:t>
      </w:r>
      <w:r w:rsidR="0002225A">
        <w:rPr>
          <w:rFonts w:ascii="Century Gothic" w:eastAsiaTheme="minorEastAsia" w:hAnsi="Century Gothic"/>
          <w:sz w:val="20"/>
          <w:szCs w:val="20"/>
        </w:rPr>
        <w:t xml:space="preserve"> Gold</w:t>
      </w:r>
      <w:r>
        <w:rPr>
          <w:rFonts w:ascii="Century Gothic" w:eastAsiaTheme="minorEastAsia" w:hAnsi="Century Gothic"/>
          <w:sz w:val="20"/>
          <w:szCs w:val="20"/>
        </w:rPr>
        <w:t xml:space="preserve"> is formulated to provide excellent </w:t>
      </w:r>
      <w:r w:rsidR="002A6F61">
        <w:rPr>
          <w:rFonts w:ascii="Century Gothic" w:eastAsiaTheme="minorEastAsia" w:hAnsi="Century Gothic"/>
          <w:sz w:val="20"/>
          <w:szCs w:val="20"/>
        </w:rPr>
        <w:t xml:space="preserve">protection in all </w:t>
      </w:r>
      <w:proofErr w:type="gramStart"/>
      <w:r w:rsidR="002A6F61">
        <w:rPr>
          <w:rFonts w:ascii="Century Gothic" w:eastAsiaTheme="minorEastAsia" w:hAnsi="Century Gothic"/>
          <w:sz w:val="20"/>
          <w:szCs w:val="20"/>
        </w:rPr>
        <w:t>heavy duty</w:t>
      </w:r>
      <w:proofErr w:type="gramEnd"/>
      <w:r w:rsidR="002A6F61">
        <w:rPr>
          <w:rFonts w:ascii="Century Gothic" w:eastAsiaTheme="minorEastAsia" w:hAnsi="Century Gothic"/>
          <w:sz w:val="20"/>
          <w:szCs w:val="20"/>
        </w:rPr>
        <w:t xml:space="preserve"> cooling systems in all types of climates and conditions offering superior protection against </w:t>
      </w:r>
      <w:r w:rsidR="00306D7B">
        <w:rPr>
          <w:rFonts w:ascii="Century Gothic" w:eastAsiaTheme="minorEastAsia" w:hAnsi="Century Gothic"/>
          <w:sz w:val="20"/>
          <w:szCs w:val="20"/>
        </w:rPr>
        <w:t>overheating</w:t>
      </w:r>
      <w:r w:rsidR="002A6F61">
        <w:rPr>
          <w:rFonts w:ascii="Century Gothic" w:eastAsiaTheme="minorEastAsia" w:hAnsi="Century Gothic"/>
          <w:sz w:val="20"/>
          <w:szCs w:val="20"/>
        </w:rPr>
        <w:t>, freezing, corrosion, scale, and cavitation of critical pumps.</w:t>
      </w:r>
    </w:p>
    <w:p w14:paraId="13166754" w14:textId="77777777" w:rsidR="002A6F61" w:rsidRDefault="002A6F61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5D86CDF1" w14:textId="37682830" w:rsidR="002A6F61" w:rsidRPr="00BD5943" w:rsidRDefault="002A6F61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Antifreeze EXL 50/50 </w:t>
      </w:r>
      <w:r w:rsidR="0002225A">
        <w:rPr>
          <w:rFonts w:ascii="Century Gothic" w:eastAsiaTheme="minorEastAsia" w:hAnsi="Century Gothic"/>
          <w:sz w:val="20"/>
          <w:szCs w:val="20"/>
        </w:rPr>
        <w:t>Gold</w:t>
      </w:r>
      <w:r>
        <w:rPr>
          <w:rFonts w:ascii="Century Gothic" w:eastAsiaTheme="minorEastAsia" w:hAnsi="Century Gothic"/>
          <w:sz w:val="20"/>
          <w:szCs w:val="20"/>
        </w:rPr>
        <w:t xml:space="preserve"> is a fully formulated phosphate free, low silicate product ready to use in heavy duty diesel as well as automotive systems. </w:t>
      </w:r>
    </w:p>
    <w:p w14:paraId="17977AE2" w14:textId="77777777" w:rsidR="00BD5943" w:rsidRPr="00BD5943" w:rsidRDefault="00BD594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 w:rsidRPr="00BD5943">
        <w:rPr>
          <w:rFonts w:ascii="Century Gothic" w:eastAsiaTheme="minorEastAsia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D5943" w:rsidRPr="00BD5943" w14:paraId="46D38815" w14:textId="77777777" w:rsidTr="00A03CB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2951EBE5" w14:textId="77777777" w:rsidR="00BD5943" w:rsidRPr="00BD5943" w:rsidRDefault="00BD5943" w:rsidP="00BD5943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Features and Advantages: </w:t>
            </w:r>
          </w:p>
        </w:tc>
      </w:tr>
    </w:tbl>
    <w:p w14:paraId="3C1869F1" w14:textId="77777777" w:rsidR="00BD5943" w:rsidRPr="00BD5943" w:rsidRDefault="00BD594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p w14:paraId="0FA51400" w14:textId="77777777" w:rsidR="002A6F61" w:rsidRDefault="002A6F61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*Incorporate nitrite technology protecting against pitting</w:t>
      </w:r>
    </w:p>
    <w:p w14:paraId="4AFD087C" w14:textId="77777777" w:rsidR="002A6F61" w:rsidRDefault="009D705D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*Compatible with other fully formulated coolants</w:t>
      </w:r>
    </w:p>
    <w:p w14:paraId="683B57A2" w14:textId="77777777" w:rsidR="009D705D" w:rsidRDefault="009D705D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*Phosphate-free technology reducing scaling</w:t>
      </w:r>
    </w:p>
    <w:p w14:paraId="479DD2D8" w14:textId="77777777" w:rsidR="009D705D" w:rsidRDefault="009D705D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 xml:space="preserve">*Excellent corrosion protection for iron, steel, aluminum, brass &amp; copper </w:t>
      </w:r>
    </w:p>
    <w:p w14:paraId="0CAE7F04" w14:textId="77777777" w:rsidR="009D705D" w:rsidRPr="00BD5943" w:rsidRDefault="009D705D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D5943" w:rsidRPr="00BD5943" w14:paraId="70E3FCB6" w14:textId="77777777" w:rsidTr="00A03CB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1D4B6810" w14:textId="77777777" w:rsidR="00BD5943" w:rsidRPr="00BD5943" w:rsidRDefault="009D705D" w:rsidP="00BD5943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Meets or exceeds the following specifications:</w:t>
            </w:r>
            <w:r w:rsidR="00BD5943"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</w:tbl>
    <w:p w14:paraId="7562B638" w14:textId="77777777" w:rsidR="009D705D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ASTM D 3306</w:t>
      </w:r>
    </w:p>
    <w:p w14:paraId="66F575F5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ASTM D45345</w:t>
      </w:r>
    </w:p>
    <w:p w14:paraId="71BB1C55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ASTM D 4340</w:t>
      </w:r>
    </w:p>
    <w:p w14:paraId="323ACB09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ASTM D 6210</w:t>
      </w:r>
    </w:p>
    <w:p w14:paraId="148BF050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CID A-A-52624</w:t>
      </w:r>
    </w:p>
    <w:p w14:paraId="578EF0F2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Cummins 14603</w:t>
      </w:r>
    </w:p>
    <w:p w14:paraId="21BE637C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Detroit Diesel 93K217</w:t>
      </w:r>
    </w:p>
    <w:p w14:paraId="1FFB5148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Freightliner 48-22880</w:t>
      </w:r>
    </w:p>
    <w:p w14:paraId="076A0AB4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J.I. Case JIC501</w:t>
      </w:r>
    </w:p>
    <w:p w14:paraId="0A29632D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John Deere H24A2 / H24C2</w:t>
      </w:r>
    </w:p>
    <w:p w14:paraId="70CE6945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MTU 5048</w:t>
      </w:r>
    </w:p>
    <w:p w14:paraId="39A9778D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Navistar B1 Type II</w:t>
      </w:r>
    </w:p>
    <w:p w14:paraId="355C1CE3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TMC RP 329</w:t>
      </w:r>
    </w:p>
    <w:p w14:paraId="29CD00F1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Caterpillar</w:t>
      </w:r>
    </w:p>
    <w:p w14:paraId="38A9D42D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Paccar (Peterbilt and Kenworth)</w:t>
      </w:r>
    </w:p>
    <w:p w14:paraId="663D85C8" w14:textId="77777777" w:rsidR="006A46D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Volvo/Mack</w:t>
      </w:r>
    </w:p>
    <w:p w14:paraId="614235C7" w14:textId="77777777" w:rsidR="00BD5943" w:rsidRPr="00BD5943" w:rsidRDefault="006A46D3" w:rsidP="00BD5943">
      <w:pPr>
        <w:autoSpaceDN w:val="0"/>
        <w:spacing w:after="0" w:line="240" w:lineRule="auto"/>
        <w:rPr>
          <w:rFonts w:ascii="Century Gothic" w:eastAsiaTheme="minorEastAsia" w:hAnsi="Century Gothic"/>
          <w:sz w:val="20"/>
          <w:szCs w:val="20"/>
        </w:rPr>
      </w:pPr>
      <w:r>
        <w:rPr>
          <w:rFonts w:ascii="Century Gothic" w:eastAsiaTheme="minorEastAsia" w:hAnsi="Century Gothic"/>
          <w:sz w:val="20"/>
          <w:szCs w:val="20"/>
        </w:rPr>
        <w:t>And other engines that can benefit from a phosphate-free, low silicate formula coolant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D5943" w:rsidRPr="00BD5943" w14:paraId="18D51BEA" w14:textId="77777777" w:rsidTr="00A03CB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4415F141" w14:textId="77777777" w:rsidR="00BD5943" w:rsidRPr="00BD5943" w:rsidRDefault="00BD5943" w:rsidP="00BD5943">
            <w:pPr>
              <w:autoSpaceDN w:val="0"/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BD5943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429C968E" w14:textId="77777777"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 w:rsidRPr="006A46D3">
        <w:rPr>
          <w:rFonts w:ascii="Century Gothic" w:hAnsi="Century Gothic"/>
          <w:sz w:val="20"/>
          <w:szCs w:val="20"/>
        </w:rPr>
        <w:t xml:space="preserve">Specific </w:t>
      </w:r>
      <w:r w:rsidR="008E57A9" w:rsidRPr="006A46D3">
        <w:rPr>
          <w:rFonts w:ascii="Century Gothic" w:hAnsi="Century Gothic"/>
          <w:sz w:val="20"/>
          <w:szCs w:val="20"/>
        </w:rPr>
        <w:t>Gravity (</w:t>
      </w:r>
      <w:r w:rsidRPr="006A46D3">
        <w:rPr>
          <w:rFonts w:ascii="Century Gothic" w:hAnsi="Century Gothic"/>
          <w:sz w:val="20"/>
          <w:szCs w:val="20"/>
        </w:rPr>
        <w:t>16/16°C)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1.067-1.077</w:t>
      </w:r>
    </w:p>
    <w:p w14:paraId="0C48A86B" w14:textId="77777777" w:rsidR="006A46D3" w:rsidRPr="006A46D3" w:rsidRDefault="006A46D3" w:rsidP="006A46D3">
      <w:pPr>
        <w:pStyle w:val="NoSpacing"/>
        <w:rPr>
          <w:rFonts w:ascii="Vrinda" w:hAnsi="Vrinda" w:cs="Vrind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Freezing Point, as is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6A46D3">
        <w:rPr>
          <w:rFonts w:ascii="Century Gothic" w:hAnsi="Century Gothic"/>
          <w:sz w:val="20"/>
          <w:szCs w:val="20"/>
        </w:rPr>
        <w:t>-37</w:t>
      </w:r>
      <w:r w:rsidRPr="006A46D3">
        <w:rPr>
          <w:rFonts w:ascii="Century Gothic" w:hAnsi="Century Gothic" w:cs="Vrinda"/>
          <w:sz w:val="20"/>
          <w:szCs w:val="20"/>
        </w:rPr>
        <w:t>°C (34°F)</w:t>
      </w:r>
    </w:p>
    <w:p w14:paraId="5A71DAC0" w14:textId="77777777"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Boiling Point, Reflux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163°C (325°C)</w:t>
      </w:r>
    </w:p>
    <w:p w14:paraId="5CE1D556" w14:textId="77777777"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PH, 50% Volume Solution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10.0 – 11.0</w:t>
      </w:r>
    </w:p>
    <w:p w14:paraId="5EC2190F" w14:textId="77777777"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Reserve Alkalinity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3.0 – 3.8</w:t>
      </w:r>
    </w:p>
    <w:p w14:paraId="574845F7" w14:textId="77777777"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Foam Test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150 ml. / 5sec., Max</w:t>
      </w:r>
    </w:p>
    <w:p w14:paraId="0AB0F5B1" w14:textId="5284A741" w:rsidR="006A46D3" w:rsidRDefault="006A46D3" w:rsidP="006A46D3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Color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02225A">
        <w:rPr>
          <w:rFonts w:ascii="Century Gothic" w:hAnsi="Century Gothic"/>
          <w:sz w:val="20"/>
          <w:szCs w:val="20"/>
        </w:rPr>
        <w:t>Gold</w:t>
      </w:r>
    </w:p>
    <w:p w14:paraId="41CE3C6D" w14:textId="77777777" w:rsidR="001C7C06" w:rsidRDefault="001C7C06" w:rsidP="006A46D3">
      <w:pPr>
        <w:pStyle w:val="NoSpacing"/>
        <w:rPr>
          <w:rFonts w:ascii="Century Gothic" w:hAnsi="Century Gothic"/>
          <w:sz w:val="20"/>
          <w:szCs w:val="20"/>
        </w:rPr>
      </w:pPr>
    </w:p>
    <w:p w14:paraId="1FF0F31F" w14:textId="77777777" w:rsidR="001C7C06" w:rsidRPr="006A46D3" w:rsidRDefault="001C7C06" w:rsidP="001C7C06">
      <w:pPr>
        <w:pStyle w:val="NoSpacing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</w:p>
    <w:sectPr w:rsidR="001C7C06" w:rsidRPr="006A46D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0CCDC" w14:textId="77777777" w:rsidR="00C918D5" w:rsidRDefault="00F24C4C">
      <w:pPr>
        <w:spacing w:after="0" w:line="240" w:lineRule="auto"/>
      </w:pPr>
      <w:r>
        <w:separator/>
      </w:r>
    </w:p>
  </w:endnote>
  <w:endnote w:type="continuationSeparator" w:id="0">
    <w:p w14:paraId="7FC4F1BC" w14:textId="77777777" w:rsidR="00C918D5" w:rsidRDefault="00F2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7754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5F0B8" w14:textId="77777777" w:rsidR="00652DB8" w:rsidRDefault="006A46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C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A06F80" w14:textId="77777777" w:rsidR="00652DB8" w:rsidRDefault="00022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BB7B6" w14:textId="77777777" w:rsidR="00C918D5" w:rsidRDefault="00F24C4C">
      <w:pPr>
        <w:spacing w:after="0" w:line="240" w:lineRule="auto"/>
      </w:pPr>
      <w:r>
        <w:separator/>
      </w:r>
    </w:p>
  </w:footnote>
  <w:footnote w:type="continuationSeparator" w:id="0">
    <w:p w14:paraId="498ADE6E" w14:textId="77777777" w:rsidR="00C918D5" w:rsidRDefault="00F2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BC22F" w14:textId="77777777" w:rsidR="00652DB8" w:rsidRDefault="006A46D3">
    <w:pPr>
      <w:pStyle w:val="Header"/>
    </w:pPr>
    <w:r>
      <w:rPr>
        <w:noProof/>
      </w:rPr>
      <w:drawing>
        <wp:inline distT="0" distB="0" distL="0" distR="0" wp14:anchorId="013518E7" wp14:editId="6D0916CE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T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943"/>
    <w:rsid w:val="0002225A"/>
    <w:rsid w:val="000616CF"/>
    <w:rsid w:val="001C7C06"/>
    <w:rsid w:val="002A6F61"/>
    <w:rsid w:val="00306D7B"/>
    <w:rsid w:val="006A46D3"/>
    <w:rsid w:val="00712A39"/>
    <w:rsid w:val="00795FB1"/>
    <w:rsid w:val="008E57A9"/>
    <w:rsid w:val="00926BC2"/>
    <w:rsid w:val="009C1003"/>
    <w:rsid w:val="009D705D"/>
    <w:rsid w:val="00BD5943"/>
    <w:rsid w:val="00C918D5"/>
    <w:rsid w:val="00ED20A8"/>
    <w:rsid w:val="00F2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39438"/>
  <w15:docId w15:val="{87E0DC59-EA5F-4477-B327-C06EED29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5943"/>
  </w:style>
  <w:style w:type="paragraph" w:styleId="Footer">
    <w:name w:val="footer"/>
    <w:basedOn w:val="Normal"/>
    <w:link w:val="FooterChar"/>
    <w:uiPriority w:val="99"/>
    <w:semiHidden/>
    <w:unhideWhenUsed/>
    <w:rsid w:val="00BD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5943"/>
  </w:style>
  <w:style w:type="table" w:styleId="TableGrid">
    <w:name w:val="Table Grid"/>
    <w:basedOn w:val="TableNormal"/>
    <w:uiPriority w:val="59"/>
    <w:rsid w:val="00BD5943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4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Beacon Lubricants Purchasing</cp:lastModifiedBy>
  <cp:revision>2</cp:revision>
  <cp:lastPrinted>2015-10-28T17:31:00Z</cp:lastPrinted>
  <dcterms:created xsi:type="dcterms:W3CDTF">2020-07-24T15:12:00Z</dcterms:created>
  <dcterms:modified xsi:type="dcterms:W3CDTF">2020-07-24T15:12:00Z</dcterms:modified>
</cp:coreProperties>
</file>