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C4F27" w14:textId="77777777" w:rsidR="00A461DB" w:rsidRDefault="00A461DB" w:rsidP="00A461DB">
      <w:pPr>
        <w:spacing w:after="0" w:line="240" w:lineRule="auto"/>
        <w:rPr>
          <w:rFonts w:ascii="Century Gothic" w:eastAsia="Times New Roman" w:hAnsi="Century Gothic" w:cs="Times New Roman"/>
          <w:b/>
          <w:bCs/>
          <w:sz w:val="24"/>
          <w:szCs w:val="24"/>
        </w:rPr>
      </w:pPr>
    </w:p>
    <w:p w14:paraId="76554DA0" w14:textId="77777777" w:rsidR="00A461DB" w:rsidRDefault="00A461DB" w:rsidP="00A461DB">
      <w:pPr>
        <w:autoSpaceDN w:val="0"/>
        <w:spacing w:after="0" w:line="240" w:lineRule="auto"/>
        <w:rPr>
          <w:rFonts w:ascii="Century Gothic" w:eastAsiaTheme="minorEastAsia" w:hAnsi="Century Gothic"/>
          <w:b/>
          <w:color w:val="000000" w:themeColor="text1"/>
          <w:sz w:val="24"/>
          <w:szCs w:val="24"/>
        </w:rPr>
      </w:pPr>
      <w:r>
        <w:rPr>
          <w:rFonts w:ascii="Century Gothic" w:eastAsia="Times New Roman" w:hAnsi="Century Gothic" w:cs="Times New Roman"/>
          <w:b/>
          <w:bCs/>
          <w:sz w:val="24"/>
          <w:szCs w:val="24"/>
        </w:rPr>
        <w:t xml:space="preserve">Safety Data Sheet: </w:t>
      </w:r>
      <w:r>
        <w:rPr>
          <w:rFonts w:ascii="Century Gothic" w:eastAsiaTheme="minorEastAsia" w:hAnsi="Century Gothic"/>
          <w:b/>
          <w:color w:val="000000" w:themeColor="text1"/>
          <w:sz w:val="24"/>
          <w:szCs w:val="24"/>
        </w:rPr>
        <w:t xml:space="preserve">Beacon Antifreeze EXL </w:t>
      </w:r>
      <w:r w:rsidR="00262281">
        <w:rPr>
          <w:rFonts w:ascii="Century Gothic" w:eastAsiaTheme="minorEastAsia" w:hAnsi="Century Gothic"/>
          <w:b/>
          <w:color w:val="000000" w:themeColor="text1"/>
          <w:sz w:val="24"/>
          <w:szCs w:val="24"/>
        </w:rPr>
        <w:t>Clear</w:t>
      </w:r>
    </w:p>
    <w:p w14:paraId="418FF7C0" w14:textId="005F2909" w:rsidR="00A461DB" w:rsidRDefault="00A461DB" w:rsidP="00A461DB">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617728">
        <w:rPr>
          <w:rFonts w:ascii="Century Gothic" w:eastAsia="Times New Roman" w:hAnsi="Century Gothic" w:cs="Arial"/>
          <w:b/>
          <w:bCs/>
          <w:color w:val="030303"/>
          <w:sz w:val="24"/>
          <w:szCs w:val="24"/>
        </w:rPr>
        <w:t>January 2</w:t>
      </w:r>
      <w:r w:rsidR="00617728">
        <w:rPr>
          <w:rFonts w:ascii="Century Gothic" w:eastAsia="Times New Roman" w:hAnsi="Century Gothic" w:cs="Arial"/>
          <w:b/>
          <w:bCs/>
          <w:color w:val="030303"/>
          <w:sz w:val="24"/>
          <w:szCs w:val="24"/>
          <w:vertAlign w:val="superscript"/>
        </w:rPr>
        <w:t>nd</w:t>
      </w:r>
      <w:r w:rsidR="00617728">
        <w:rPr>
          <w:rFonts w:ascii="Century Gothic" w:eastAsia="Times New Roman" w:hAnsi="Century Gothic" w:cs="Arial"/>
          <w:b/>
          <w:bCs/>
          <w:color w:val="030303"/>
          <w:sz w:val="24"/>
          <w:szCs w:val="24"/>
        </w:rPr>
        <w:t xml:space="preserve"> 20</w:t>
      </w:r>
      <w:r w:rsidR="00F47A7A">
        <w:rPr>
          <w:rFonts w:ascii="Century Gothic" w:eastAsia="Times New Roman" w:hAnsi="Century Gothic" w:cs="Arial"/>
          <w:b/>
          <w:bCs/>
          <w:color w:val="030303"/>
          <w:sz w:val="24"/>
          <w:szCs w:val="24"/>
        </w:rPr>
        <w:t>2</w:t>
      </w:r>
      <w:r w:rsidR="00037E94">
        <w:rPr>
          <w:rFonts w:ascii="Century Gothic" w:eastAsia="Times New Roman" w:hAnsi="Century Gothic" w:cs="Arial"/>
          <w:b/>
          <w:bCs/>
          <w:color w:val="030303"/>
          <w:sz w:val="24"/>
          <w:szCs w:val="24"/>
        </w:rPr>
        <w:t>2</w:t>
      </w:r>
    </w:p>
    <w:p w14:paraId="4B2047B5" w14:textId="77777777" w:rsidR="00A461DB" w:rsidRDefault="00A461DB" w:rsidP="00A461DB">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3175EBFD"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306BC51E" w14:textId="77777777" w:rsidR="00A461DB" w:rsidRDefault="00A461DB">
            <w:pPr>
              <w:spacing w:before="100" w:beforeAutospacing="1" w:after="100" w:afterAutospacing="1" w:line="240" w:lineRule="auto"/>
              <w:rPr>
                <w:rFonts w:ascii="Times New Roman" w:eastAsia="Times New Roman" w:hAnsi="Times New Roman"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                                              PRODUCT AND COMPANY IDENTIFICATION</w:t>
            </w:r>
          </w:p>
        </w:tc>
      </w:tr>
    </w:tbl>
    <w:p w14:paraId="13EB0575" w14:textId="77777777" w:rsidR="00A461DB" w:rsidRDefault="00A461DB" w:rsidP="00A461DB">
      <w:pPr>
        <w:spacing w:after="0" w:line="240" w:lineRule="auto"/>
        <w:rPr>
          <w:rFonts w:ascii="Century Gothic" w:eastAsiaTheme="minorEastAsia" w:hAnsi="Century Gothic"/>
          <w:b/>
          <w:sz w:val="24"/>
          <w:szCs w:val="24"/>
        </w:rPr>
      </w:pPr>
      <w:r>
        <w:rPr>
          <w:rFonts w:ascii="Century Gothic" w:eastAsia="Times New Roman" w:hAnsi="Century Gothic" w:cs="Arial"/>
          <w:sz w:val="24"/>
          <w:szCs w:val="24"/>
        </w:rPr>
        <w:br/>
      </w:r>
      <w:r>
        <w:rPr>
          <w:rFonts w:ascii="Century Gothic" w:eastAsiaTheme="minorEastAsia" w:hAnsi="Century Gothic"/>
          <w:b/>
          <w:sz w:val="24"/>
          <w:szCs w:val="24"/>
        </w:rPr>
        <w:t>PRODUCT</w:t>
      </w:r>
    </w:p>
    <w:p w14:paraId="3A3D03FD" w14:textId="77777777" w:rsidR="00A461DB" w:rsidRDefault="00A461DB" w:rsidP="00A461DB">
      <w:pPr>
        <w:autoSpaceDN w:val="0"/>
        <w:spacing w:after="0" w:line="240" w:lineRule="auto"/>
        <w:rPr>
          <w:rFonts w:ascii="Century Gothic" w:eastAsiaTheme="minorEastAsia" w:hAnsi="Century Gothic"/>
          <w:b/>
          <w:color w:val="000000" w:themeColor="text1"/>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Name:</w:t>
      </w:r>
      <w:r>
        <w:rPr>
          <w:rFonts w:ascii="Century Gothic" w:eastAsiaTheme="minorEastAsia" w:hAnsi="Century Gothic"/>
          <w:sz w:val="24"/>
          <w:szCs w:val="24"/>
        </w:rPr>
        <w:t xml:space="preserve"> </w:t>
      </w:r>
      <w:r>
        <w:rPr>
          <w:rFonts w:ascii="Century Gothic" w:eastAsiaTheme="minorEastAsia" w:hAnsi="Century Gothic"/>
          <w:b/>
          <w:color w:val="000000" w:themeColor="text1"/>
          <w:sz w:val="24"/>
          <w:szCs w:val="24"/>
        </w:rPr>
        <w:t xml:space="preserve">Beacon Antifreeze EXL </w:t>
      </w:r>
      <w:r w:rsidR="00262281">
        <w:rPr>
          <w:rFonts w:ascii="Century Gothic" w:eastAsiaTheme="minorEastAsia" w:hAnsi="Century Gothic"/>
          <w:b/>
          <w:color w:val="000000" w:themeColor="text1"/>
          <w:sz w:val="24"/>
          <w:szCs w:val="24"/>
        </w:rPr>
        <w:t>Clear</w:t>
      </w:r>
    </w:p>
    <w:p w14:paraId="51CEDA60"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Description:</w:t>
      </w:r>
      <w:r>
        <w:rPr>
          <w:rFonts w:ascii="Century Gothic" w:eastAsiaTheme="minorEastAsia" w:hAnsi="Century Gothic"/>
          <w:sz w:val="24"/>
          <w:szCs w:val="24"/>
        </w:rPr>
        <w:t xml:space="preserve"> Glycol</w:t>
      </w:r>
    </w:p>
    <w:p w14:paraId="079C6A12"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Intended Use:</w:t>
      </w:r>
      <w:r>
        <w:rPr>
          <w:rFonts w:ascii="Century Gothic" w:eastAsiaTheme="minorEastAsia" w:hAnsi="Century Gothic"/>
          <w:sz w:val="24"/>
          <w:szCs w:val="24"/>
        </w:rPr>
        <w:t xml:space="preserve"> Antifreeze/coolant</w:t>
      </w:r>
    </w:p>
    <w:p w14:paraId="169DFC2C" w14:textId="77777777" w:rsidR="00A461DB" w:rsidRDefault="00A461DB" w:rsidP="00A461DB">
      <w:pPr>
        <w:spacing w:after="0" w:line="240" w:lineRule="auto"/>
        <w:rPr>
          <w:rFonts w:ascii="Century Gothic" w:eastAsiaTheme="minorEastAsia" w:hAnsi="Century Gothic"/>
          <w:sz w:val="24"/>
          <w:szCs w:val="24"/>
        </w:rPr>
      </w:pPr>
    </w:p>
    <w:p w14:paraId="45DFF056" w14:textId="77777777" w:rsidR="00A461DB" w:rsidRDefault="00A461DB" w:rsidP="00A461DB">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COMPANY IDENTIFICATION</w:t>
      </w:r>
    </w:p>
    <w:p w14:paraId="3B13F09A"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Supplier:</w:t>
      </w:r>
      <w:r>
        <w:rPr>
          <w:rFonts w:ascii="Century Gothic" w:eastAsiaTheme="minorEastAsia" w:hAnsi="Century Gothic"/>
          <w:sz w:val="24"/>
          <w:szCs w:val="24"/>
        </w:rPr>
        <w:tab/>
        <w:t>Beacon Lubricants</w:t>
      </w:r>
    </w:p>
    <w:p w14:paraId="07022A3A"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P.O Box 754</w:t>
      </w:r>
    </w:p>
    <w:p w14:paraId="791AA438"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Edinboro, PA 16412</w:t>
      </w:r>
    </w:p>
    <w:p w14:paraId="0E1AFE8B" w14:textId="77777777" w:rsidR="00A461DB" w:rsidRDefault="00A461DB" w:rsidP="00A461DB">
      <w:pPr>
        <w:spacing w:after="0" w:line="240" w:lineRule="auto"/>
        <w:rPr>
          <w:rFonts w:ascii="Century Gothic" w:eastAsiaTheme="minorEastAsia" w:hAnsi="Century Gothic"/>
          <w:sz w:val="24"/>
          <w:szCs w:val="24"/>
        </w:rPr>
      </w:pPr>
    </w:p>
    <w:p w14:paraId="3CA3DA43"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Emergency Telephone:</w:t>
      </w:r>
      <w:r>
        <w:rPr>
          <w:rFonts w:ascii="Century Gothic" w:eastAsiaTheme="minorEastAsia" w:hAnsi="Century Gothic"/>
          <w:sz w:val="24"/>
          <w:szCs w:val="24"/>
        </w:rPr>
        <w:tab/>
        <w:t>1-877-734-7334 – Beacon Lubricants, Inc.</w:t>
      </w:r>
      <w:r>
        <w:rPr>
          <w:rFonts w:ascii="Century Gothic" w:eastAsiaTheme="minorEastAsia" w:hAnsi="Century Gothic"/>
          <w:sz w:val="24"/>
          <w:szCs w:val="24"/>
        </w:rPr>
        <w:br/>
      </w:r>
      <w:r>
        <w:rPr>
          <w:rFonts w:ascii="Century Gothic" w:eastAsiaTheme="minorEastAsia" w:hAnsi="Century Gothic"/>
          <w:b/>
          <w:sz w:val="24"/>
          <w:szCs w:val="24"/>
        </w:rPr>
        <w:t>Emergency Telephone:</w:t>
      </w:r>
      <w:r>
        <w:rPr>
          <w:rFonts w:ascii="Century Gothic" w:eastAsiaTheme="minorEastAsia" w:hAnsi="Century Gothic"/>
          <w:sz w:val="24"/>
          <w:szCs w:val="24"/>
        </w:rPr>
        <w:t xml:space="preserve"> </w:t>
      </w:r>
      <w:r>
        <w:rPr>
          <w:rFonts w:ascii="Century Gothic" w:eastAsiaTheme="minorEastAsia" w:hAnsi="Century Gothic"/>
          <w:sz w:val="24"/>
          <w:szCs w:val="24"/>
        </w:rPr>
        <w:tab/>
        <w:t xml:space="preserve">1-800-424-9300 (24 hours) – Chemtrec approval </w:t>
      </w:r>
    </w:p>
    <w:p w14:paraId="74F905EB" w14:textId="77777777" w:rsidR="00A461DB" w:rsidRDefault="000F0672" w:rsidP="00A461DB">
      <w:pPr>
        <w:spacing w:after="240" w:line="240" w:lineRule="auto"/>
        <w:rPr>
          <w:rFonts w:ascii="Century Gothic" w:eastAsia="Times New Roman" w:hAnsi="Century Gothic" w:cs="Times New Roman"/>
          <w:sz w:val="24"/>
          <w:szCs w:val="24"/>
        </w:rPr>
      </w:pPr>
      <w:r w:rsidRPr="000F0672">
        <w:rPr>
          <w:rFonts w:ascii="Century Gothic" w:eastAsia="Times New Roman" w:hAnsi="Century Gothic" w:cs="Times New Roman"/>
          <w:b/>
          <w:sz w:val="24"/>
          <w:szCs w:val="24"/>
        </w:rPr>
        <w:t>Website:</w:t>
      </w:r>
      <w:r>
        <w:rPr>
          <w:rFonts w:ascii="Century Gothic" w:eastAsia="Times New Roman" w:hAnsi="Century Gothic" w:cs="Times New Roman"/>
          <w:sz w:val="24"/>
          <w:szCs w:val="24"/>
        </w:rPr>
        <w:t xml:space="preserve"> www.beaconlubricants.com</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0B692ACC"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1064F073"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5C9B7E5E" w14:textId="77777777" w:rsidR="00A461DB" w:rsidRDefault="00A461DB" w:rsidP="00A461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This material is hazardous according to regulatory guidelines (M)SDS Section 15)</w:t>
      </w:r>
    </w:p>
    <w:p w14:paraId="544BC712" w14:textId="77777777" w:rsidR="00A461DB" w:rsidRDefault="00A461DB" w:rsidP="00A461DB">
      <w:pPr>
        <w:spacing w:after="0" w:line="240" w:lineRule="auto"/>
        <w:rPr>
          <w:rFonts w:ascii="Century Gothic" w:eastAsia="Times New Roman" w:hAnsi="Century Gothic" w:cs="Times New Roman"/>
          <w:sz w:val="24"/>
          <w:szCs w:val="24"/>
        </w:rPr>
      </w:pPr>
    </w:p>
    <w:p w14:paraId="7A20DF18" w14:textId="77777777" w:rsidR="00A461DB" w:rsidRDefault="00A461DB" w:rsidP="00A461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CLASSIFICATION: </w:t>
      </w:r>
    </w:p>
    <w:p w14:paraId="5A1B8897" w14:textId="77777777" w:rsidR="00A461DB" w:rsidRDefault="00A461DB" w:rsidP="00A461DB">
      <w:pPr>
        <w:spacing w:after="0" w:line="240" w:lineRule="auto"/>
        <w:rPr>
          <w:rFonts w:ascii="Century Gothic" w:eastAsia="Times New Roman" w:hAnsi="Century Gothic" w:cs="Times New Roman"/>
          <w:sz w:val="24"/>
          <w:szCs w:val="24"/>
        </w:rPr>
      </w:pPr>
    </w:p>
    <w:p w14:paraId="6D53DFD8" w14:textId="77777777" w:rsidR="00A461DB" w:rsidRDefault="00A461DB" w:rsidP="00A461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oral toxicant: Category 4. Specific target organ toxicant (repeated exposure): Category 2.</w:t>
      </w:r>
    </w:p>
    <w:p w14:paraId="45BF5D40" w14:textId="77777777" w:rsidR="00A461DB" w:rsidRDefault="00A461DB" w:rsidP="00A461DB">
      <w:pPr>
        <w:spacing w:after="0" w:line="240" w:lineRule="auto"/>
        <w:rPr>
          <w:rFonts w:ascii="Century Gothic" w:eastAsia="Times New Roman" w:hAnsi="Century Gothic" w:cs="Times New Roman"/>
          <w:sz w:val="24"/>
          <w:szCs w:val="24"/>
        </w:rPr>
      </w:pPr>
    </w:p>
    <w:p w14:paraId="59693CC9" w14:textId="77777777" w:rsidR="00A461DB" w:rsidRDefault="00A461DB" w:rsidP="00A461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LABEL:</w:t>
      </w:r>
    </w:p>
    <w:p w14:paraId="354DD15F" w14:textId="77777777" w:rsidR="00A461DB" w:rsidRDefault="00A461DB" w:rsidP="00A461DB">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Pictogram:</w:t>
      </w:r>
    </w:p>
    <w:p w14:paraId="05660800" w14:textId="77777777" w:rsidR="00A461DB" w:rsidRDefault="00A461DB" w:rsidP="00A461DB">
      <w:pPr>
        <w:spacing w:after="0" w:line="240" w:lineRule="auto"/>
        <w:rPr>
          <w:rFonts w:ascii="Century Gothic" w:eastAsia="Times New Roman" w:hAnsi="Century Gothic" w:cs="Times New Roman"/>
          <w:sz w:val="24"/>
          <w:szCs w:val="24"/>
        </w:rPr>
      </w:pPr>
    </w:p>
    <w:p w14:paraId="364D9D5A" w14:textId="77777777" w:rsidR="00A461DB" w:rsidRDefault="00A461DB" w:rsidP="00A461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0BD96D7A" wp14:editId="2F499240">
            <wp:extent cx="753745" cy="7537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745" cy="753745"/>
                    </a:xfrm>
                    <a:prstGeom prst="rect">
                      <a:avLst/>
                    </a:prstGeom>
                    <a:noFill/>
                    <a:ln>
                      <a:noFill/>
                    </a:ln>
                  </pic:spPr>
                </pic:pic>
              </a:graphicData>
            </a:graphic>
          </wp:inline>
        </w:drawing>
      </w:r>
      <w:r>
        <w:rPr>
          <w:rFonts w:ascii="Century Gothic" w:eastAsia="Times New Roman" w:hAnsi="Century Gothic" w:cs="Times New Roman"/>
          <w:noProof/>
          <w:sz w:val="24"/>
          <w:szCs w:val="24"/>
        </w:rPr>
        <w:drawing>
          <wp:inline distT="0" distB="0" distL="0" distR="0" wp14:anchorId="347C6C2E" wp14:editId="244EECC4">
            <wp:extent cx="7315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14:paraId="5A9A45C2" w14:textId="77777777" w:rsidR="00A461DB" w:rsidRDefault="00A461DB" w:rsidP="00A461DB">
      <w:pPr>
        <w:spacing w:after="0" w:line="240" w:lineRule="auto"/>
        <w:rPr>
          <w:rFonts w:ascii="Century Gothic" w:eastAsia="Times New Roman" w:hAnsi="Century Gothic" w:cs="Times New Roman"/>
          <w:sz w:val="24"/>
          <w:szCs w:val="24"/>
        </w:rPr>
      </w:pPr>
    </w:p>
    <w:p w14:paraId="6B7308ED"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Signal Word: </w:t>
      </w:r>
      <w:r>
        <w:rPr>
          <w:rFonts w:ascii="Century Gothic" w:eastAsia="Times New Roman" w:hAnsi="Century Gothic" w:cs="Helvetica"/>
          <w:sz w:val="24"/>
          <w:szCs w:val="24"/>
        </w:rPr>
        <w:t>Warning</w:t>
      </w:r>
    </w:p>
    <w:p w14:paraId="372A6A0E" w14:textId="77777777" w:rsidR="00A461DB" w:rsidRDefault="00A461DB" w:rsidP="00A461DB">
      <w:pPr>
        <w:spacing w:after="0" w:line="240" w:lineRule="auto"/>
        <w:rPr>
          <w:rFonts w:ascii="Century Gothic" w:eastAsia="Times New Roman" w:hAnsi="Century Gothic" w:cs="Helvetica"/>
          <w:sz w:val="24"/>
          <w:szCs w:val="24"/>
        </w:rPr>
      </w:pPr>
    </w:p>
    <w:p w14:paraId="71335B99"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Statements:</w:t>
      </w:r>
      <w:r>
        <w:rPr>
          <w:rFonts w:ascii="Century Gothic" w:eastAsia="Times New Roman" w:hAnsi="Century Gothic" w:cs="Helvetica"/>
          <w:sz w:val="24"/>
          <w:szCs w:val="24"/>
        </w:rPr>
        <w:t> </w:t>
      </w:r>
    </w:p>
    <w:p w14:paraId="5A4DE57B"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H302: Harmful if swallowed. H373: May cause damage to organs through prolonged or repeated exposure. Kidney</w:t>
      </w:r>
    </w:p>
    <w:p w14:paraId="796984E9" w14:textId="77777777" w:rsidR="00A461DB" w:rsidRDefault="00A461DB" w:rsidP="00A461DB">
      <w:pPr>
        <w:spacing w:after="0" w:line="240" w:lineRule="auto"/>
        <w:rPr>
          <w:rFonts w:ascii="Century Gothic" w:eastAsia="Times New Roman" w:hAnsi="Century Gothic" w:cs="Helvetica"/>
          <w:sz w:val="24"/>
          <w:szCs w:val="24"/>
        </w:rPr>
      </w:pPr>
    </w:p>
    <w:p w14:paraId="601CC7B1"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lastRenderedPageBreak/>
        <w:t>Precautionary Statements:</w:t>
      </w:r>
    </w:p>
    <w:p w14:paraId="4B25C49D"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P101: If medical advice is needed, have product container or label at hand. P102: Keep out of reach of children. P103: Read label before use. P260: Do not breathe mist / vapors. P264: Wash skin thoroughly after handling. P270: Do not eat, drink or smoke when using this product. P301 + P310: IF SWALLOWED: Immediately call a POISION CENTER or doctor/physician. P315: Get immediate medical advice/attention. P330: Rinse mouth. P501: Dispose of contents and container in accordance with local regulations. </w:t>
      </w:r>
    </w:p>
    <w:p w14:paraId="02F4A9C9" w14:textId="77777777" w:rsidR="00A461DB" w:rsidRDefault="00A461DB" w:rsidP="00A461DB">
      <w:pPr>
        <w:spacing w:after="0" w:line="240" w:lineRule="auto"/>
        <w:rPr>
          <w:rFonts w:ascii="Century Gothic" w:eastAsia="Times New Roman" w:hAnsi="Century Gothic" w:cs="Helvetica"/>
          <w:sz w:val="24"/>
          <w:szCs w:val="24"/>
        </w:rPr>
      </w:pPr>
    </w:p>
    <w:p w14:paraId="7F2222F6"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sz w:val="24"/>
          <w:szCs w:val="24"/>
        </w:rPr>
        <w:t>Contains:</w:t>
      </w:r>
      <w:r>
        <w:rPr>
          <w:rFonts w:ascii="Century Gothic" w:eastAsia="Times New Roman" w:hAnsi="Century Gothic" w:cs="Helvetica"/>
          <w:sz w:val="24"/>
          <w:szCs w:val="24"/>
        </w:rPr>
        <w:t xml:space="preserve"> DIETHYLENE GLYCOL; ETHYLENE GLYCOL</w:t>
      </w:r>
    </w:p>
    <w:p w14:paraId="5BA4383F" w14:textId="77777777" w:rsidR="00A461DB" w:rsidRDefault="00A461DB" w:rsidP="00A461DB">
      <w:pPr>
        <w:spacing w:after="0" w:line="240" w:lineRule="auto"/>
        <w:rPr>
          <w:rFonts w:ascii="Century Gothic" w:eastAsia="Times New Roman" w:hAnsi="Century Gothic" w:cs="Helvetica"/>
          <w:sz w:val="24"/>
          <w:szCs w:val="24"/>
        </w:rPr>
      </w:pPr>
    </w:p>
    <w:p w14:paraId="460EA3A0"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hazard information: </w:t>
      </w:r>
    </w:p>
    <w:p w14:paraId="3AA809B1" w14:textId="77777777" w:rsidR="00A461DB" w:rsidRDefault="00A461DB" w:rsidP="00A461DB">
      <w:pPr>
        <w:spacing w:after="0" w:line="240" w:lineRule="auto"/>
        <w:rPr>
          <w:rFonts w:ascii="Century Gothic" w:eastAsia="Times New Roman" w:hAnsi="Century Gothic" w:cs="Helvetica"/>
          <w:sz w:val="24"/>
          <w:szCs w:val="24"/>
        </w:rPr>
      </w:pPr>
    </w:p>
    <w:p w14:paraId="5B889999"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NOT OTHERWISE CLASSIFIED (HNOC):  </w:t>
      </w:r>
      <w:r>
        <w:rPr>
          <w:rFonts w:ascii="Century Gothic" w:eastAsia="Times New Roman" w:hAnsi="Century Gothic" w:cs="Helvetica"/>
          <w:sz w:val="24"/>
          <w:szCs w:val="24"/>
        </w:rPr>
        <w:t>None as defined under 29 CFR 1900. 1200.</w:t>
      </w:r>
      <w:r>
        <w:rPr>
          <w:rFonts w:ascii="Century Gothic" w:eastAsia="Times New Roman" w:hAnsi="Century Gothic" w:cs="Helvetica"/>
          <w:b/>
          <w:bCs/>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PHYSICAL / CHEMICAL HAZARDS </w:t>
      </w:r>
      <w:r>
        <w:rPr>
          <w:rFonts w:ascii="Century Gothic" w:eastAsia="Times New Roman" w:hAnsi="Century Gothic" w:cs="Helvetica"/>
          <w:sz w:val="24"/>
          <w:szCs w:val="24"/>
        </w:rPr>
        <w:br/>
        <w:t>No significant hazards.</w:t>
      </w:r>
      <w:r>
        <w:rPr>
          <w:rFonts w:ascii="Century Gothic" w:eastAsia="Times New Roman" w:hAnsi="Century Gothic" w:cs="Helvetica"/>
          <w:b/>
          <w:bCs/>
          <w:sz w:val="24"/>
          <w:szCs w:val="24"/>
        </w:rPr>
        <w:t> </w:t>
      </w:r>
      <w:r>
        <w:rPr>
          <w:rFonts w:ascii="Century Gothic" w:eastAsia="Times New Roman" w:hAnsi="Century Gothic" w:cs="Helvetica"/>
          <w:b/>
          <w:bCs/>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HEALTH HAZARDS</w:t>
      </w:r>
      <w:r>
        <w:rPr>
          <w:rFonts w:ascii="Century Gothic" w:eastAsia="Times New Roman" w:hAnsi="Century Gothic" w:cs="Helvetica"/>
          <w:sz w:val="24"/>
          <w:szCs w:val="24"/>
        </w:rPr>
        <w:br/>
        <w:t xml:space="preserve">High-pressure injection under skin may cause serious damage. Ingestion may cause serious adverse effect and may be fatal. May cause kidney failure and central nervous system effects. Prolonged exposure to elevated concentrations of mist or liquid may cause irritation of the skin, eyes, and respiratory tract.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HAZARDS</w:t>
      </w:r>
      <w:r>
        <w:rPr>
          <w:rFonts w:ascii="Century Gothic" w:eastAsia="Times New Roman" w:hAnsi="Century Gothic" w:cs="Helvetica"/>
          <w:sz w:val="24"/>
          <w:szCs w:val="24"/>
        </w:rPr>
        <w:br/>
        <w:t>No significant hazards.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NFPA Hazard ID:</w:t>
      </w:r>
      <w:r>
        <w:rPr>
          <w:rFonts w:ascii="Century Gothic" w:eastAsia="Times New Roman" w:hAnsi="Century Gothic" w:cs="Helvetica"/>
          <w:sz w:val="24"/>
          <w:szCs w:val="24"/>
        </w:rPr>
        <w:t xml:space="preserve"> Health:     1 </w:t>
      </w:r>
      <w:r>
        <w:rPr>
          <w:rFonts w:ascii="Century Gothic" w:eastAsia="Times New Roman" w:hAnsi="Century Gothic" w:cs="Helvetica"/>
          <w:sz w:val="24"/>
          <w:szCs w:val="24"/>
        </w:rPr>
        <w:tab/>
        <w:t xml:space="preserve">Flammability:     </w:t>
      </w:r>
      <w:r>
        <w:rPr>
          <w:rFonts w:ascii="Century Gothic" w:eastAsia="Times New Roman" w:hAnsi="Century Gothic" w:cs="Helvetica"/>
          <w:sz w:val="24"/>
          <w:szCs w:val="24"/>
        </w:rPr>
        <w:tab/>
        <w:t xml:space="preserve">1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b/>
          <w:bCs/>
          <w:sz w:val="24"/>
          <w:szCs w:val="24"/>
        </w:rPr>
        <w:t>HMIS Hazard  ID: </w:t>
      </w:r>
      <w:r>
        <w:rPr>
          <w:rFonts w:ascii="Century Gothic" w:eastAsia="Times New Roman" w:hAnsi="Century Gothic" w:cs="Helvetica"/>
          <w:sz w:val="24"/>
          <w:szCs w:val="24"/>
        </w:rPr>
        <w:t xml:space="preserve"> Health:    2* </w:t>
      </w:r>
      <w:r>
        <w:rPr>
          <w:rFonts w:ascii="Century Gothic" w:eastAsia="Times New Roman" w:hAnsi="Century Gothic" w:cs="Helvetica"/>
          <w:sz w:val="24"/>
          <w:szCs w:val="24"/>
        </w:rPr>
        <w:tab/>
        <w:t xml:space="preserve">Flammability:     </w:t>
      </w:r>
      <w:r>
        <w:rPr>
          <w:rFonts w:ascii="Century Gothic" w:eastAsia="Times New Roman" w:hAnsi="Century Gothic" w:cs="Helvetica"/>
          <w:sz w:val="24"/>
          <w:szCs w:val="24"/>
        </w:rPr>
        <w:tab/>
        <w:t xml:space="preserve">1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Note:</w:t>
      </w:r>
      <w:r>
        <w:rPr>
          <w:rFonts w:ascii="Century Gothic" w:eastAsia="Times New Roman" w:hAnsi="Century Gothic" w:cs="Helvetica"/>
          <w:sz w:val="24"/>
          <w:szCs w:val="24"/>
        </w:rPr>
        <w:t>  This material should not be used for any other purpose than the indented use in Section 1 without expert advice. Health studies have shown that chemical exposure may cause potential human health risks which may vary from person to person. </w:t>
      </w:r>
    </w:p>
    <w:p w14:paraId="22797BAB"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p>
    <w:p w14:paraId="298A16FB" w14:textId="77777777" w:rsidR="00A461DB" w:rsidRDefault="00A461DB" w:rsidP="00A461DB">
      <w:pPr>
        <w:spacing w:after="260" w:line="240" w:lineRule="auto"/>
        <w:rPr>
          <w:rFonts w:ascii="Century Gothic" w:eastAsia="Times New Roman" w:hAnsi="Century Gothic" w:cs="Helvetica"/>
          <w:sz w:val="24"/>
          <w:szCs w:val="24"/>
        </w:rPr>
      </w:pPr>
    </w:p>
    <w:p w14:paraId="31A05614" w14:textId="77777777" w:rsidR="00A461DB" w:rsidRDefault="00A461DB" w:rsidP="00A461DB">
      <w:pPr>
        <w:spacing w:after="260" w:line="240" w:lineRule="auto"/>
        <w:rPr>
          <w:rFonts w:ascii="Century Gothic" w:eastAsia="Times New Roman" w:hAnsi="Century Gothic" w:cs="Helvetica"/>
          <w:sz w:val="24"/>
          <w:szCs w:val="24"/>
        </w:rPr>
      </w:pPr>
    </w:p>
    <w:p w14:paraId="6F130E43" w14:textId="77777777" w:rsidR="00A461DB" w:rsidRDefault="00A461DB" w:rsidP="00A461DB">
      <w:pPr>
        <w:spacing w:after="26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1390D0FA"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491707BE"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35ADCF34" w14:textId="77777777" w:rsidR="00A461DB" w:rsidRDefault="00A461DB" w:rsidP="00A461DB">
      <w:pPr>
        <w:spacing w:after="0" w:line="240" w:lineRule="auto"/>
        <w:rPr>
          <w:rFonts w:ascii="Century Gothic" w:eastAsia="Times New Roman" w:hAnsi="Century Gothic" w:cs="Helvetica"/>
          <w:sz w:val="24"/>
          <w:szCs w:val="24"/>
        </w:rPr>
      </w:pPr>
    </w:p>
    <w:p w14:paraId="67F2C332"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This material is defined as a mixture. </w:t>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Substance(s) or Complex Substance(s) required for disclosure</w:t>
      </w:r>
    </w:p>
    <w:tbl>
      <w:tblPr>
        <w:tblStyle w:val="TableGrid"/>
        <w:tblW w:w="0" w:type="auto"/>
        <w:tblLook w:val="04A0" w:firstRow="1" w:lastRow="0" w:firstColumn="1" w:lastColumn="0" w:noHBand="0" w:noVBand="1"/>
      </w:tblPr>
      <w:tblGrid>
        <w:gridCol w:w="2394"/>
        <w:gridCol w:w="2394"/>
        <w:gridCol w:w="2394"/>
        <w:gridCol w:w="2394"/>
      </w:tblGrid>
      <w:tr w:rsidR="00A461DB" w14:paraId="0E4164C4" w14:textId="77777777" w:rsidTr="00A461DB">
        <w:tc>
          <w:tcPr>
            <w:tcW w:w="2394" w:type="dxa"/>
            <w:tcBorders>
              <w:top w:val="single" w:sz="4" w:space="0" w:color="auto"/>
              <w:left w:val="single" w:sz="4" w:space="0" w:color="auto"/>
              <w:bottom w:val="single" w:sz="4" w:space="0" w:color="auto"/>
              <w:right w:val="single" w:sz="4" w:space="0" w:color="auto"/>
            </w:tcBorders>
            <w:hideMark/>
          </w:tcPr>
          <w:p w14:paraId="6737560A"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Name</w:t>
            </w:r>
          </w:p>
        </w:tc>
        <w:tc>
          <w:tcPr>
            <w:tcW w:w="2394" w:type="dxa"/>
            <w:tcBorders>
              <w:top w:val="single" w:sz="4" w:space="0" w:color="auto"/>
              <w:left w:val="single" w:sz="4" w:space="0" w:color="auto"/>
              <w:bottom w:val="single" w:sz="4" w:space="0" w:color="auto"/>
              <w:right w:val="single" w:sz="4" w:space="0" w:color="auto"/>
            </w:tcBorders>
            <w:hideMark/>
          </w:tcPr>
          <w:p w14:paraId="50ECA7A8"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CAS#</w:t>
            </w:r>
          </w:p>
        </w:tc>
        <w:tc>
          <w:tcPr>
            <w:tcW w:w="2394" w:type="dxa"/>
            <w:tcBorders>
              <w:top w:val="single" w:sz="4" w:space="0" w:color="auto"/>
              <w:left w:val="single" w:sz="4" w:space="0" w:color="auto"/>
              <w:bottom w:val="single" w:sz="4" w:space="0" w:color="auto"/>
              <w:right w:val="single" w:sz="4" w:space="0" w:color="auto"/>
            </w:tcBorders>
            <w:hideMark/>
          </w:tcPr>
          <w:p w14:paraId="21E8B2B2"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Concentration*</w:t>
            </w:r>
          </w:p>
        </w:tc>
        <w:tc>
          <w:tcPr>
            <w:tcW w:w="2394" w:type="dxa"/>
            <w:tcBorders>
              <w:top w:val="single" w:sz="4" w:space="0" w:color="auto"/>
              <w:left w:val="single" w:sz="4" w:space="0" w:color="auto"/>
              <w:bottom w:val="single" w:sz="4" w:space="0" w:color="auto"/>
              <w:right w:val="single" w:sz="4" w:space="0" w:color="auto"/>
            </w:tcBorders>
            <w:hideMark/>
          </w:tcPr>
          <w:p w14:paraId="771C2842"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GHS HAZARD CODES</w:t>
            </w:r>
          </w:p>
        </w:tc>
      </w:tr>
      <w:tr w:rsidR="00A461DB" w14:paraId="2DA3D7A3" w14:textId="77777777" w:rsidTr="00A461DB">
        <w:tc>
          <w:tcPr>
            <w:tcW w:w="2394" w:type="dxa"/>
            <w:tcBorders>
              <w:top w:val="single" w:sz="4" w:space="0" w:color="auto"/>
              <w:left w:val="single" w:sz="4" w:space="0" w:color="auto"/>
              <w:bottom w:val="single" w:sz="4" w:space="0" w:color="auto"/>
              <w:right w:val="single" w:sz="4" w:space="0" w:color="auto"/>
            </w:tcBorders>
            <w:hideMark/>
          </w:tcPr>
          <w:p w14:paraId="7DC35F2F"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DIETHLYENE GLYCOL</w:t>
            </w:r>
          </w:p>
        </w:tc>
        <w:tc>
          <w:tcPr>
            <w:tcW w:w="2394" w:type="dxa"/>
            <w:tcBorders>
              <w:top w:val="single" w:sz="4" w:space="0" w:color="auto"/>
              <w:left w:val="single" w:sz="4" w:space="0" w:color="auto"/>
              <w:bottom w:val="single" w:sz="4" w:space="0" w:color="auto"/>
              <w:right w:val="single" w:sz="4" w:space="0" w:color="auto"/>
            </w:tcBorders>
            <w:hideMark/>
          </w:tcPr>
          <w:p w14:paraId="4B277FD1"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111-46-6</w:t>
            </w:r>
          </w:p>
        </w:tc>
        <w:tc>
          <w:tcPr>
            <w:tcW w:w="2394" w:type="dxa"/>
            <w:tcBorders>
              <w:top w:val="single" w:sz="4" w:space="0" w:color="auto"/>
              <w:left w:val="single" w:sz="4" w:space="0" w:color="auto"/>
              <w:bottom w:val="single" w:sz="4" w:space="0" w:color="auto"/>
              <w:right w:val="single" w:sz="4" w:space="0" w:color="auto"/>
            </w:tcBorders>
            <w:hideMark/>
          </w:tcPr>
          <w:p w14:paraId="455F4493"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1 - &lt; 5%</w:t>
            </w:r>
          </w:p>
        </w:tc>
        <w:tc>
          <w:tcPr>
            <w:tcW w:w="2394" w:type="dxa"/>
            <w:tcBorders>
              <w:top w:val="single" w:sz="4" w:space="0" w:color="auto"/>
              <w:left w:val="single" w:sz="4" w:space="0" w:color="auto"/>
              <w:bottom w:val="single" w:sz="4" w:space="0" w:color="auto"/>
              <w:right w:val="single" w:sz="4" w:space="0" w:color="auto"/>
            </w:tcBorders>
            <w:hideMark/>
          </w:tcPr>
          <w:p w14:paraId="72D69876"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H302, H373</w:t>
            </w:r>
          </w:p>
        </w:tc>
      </w:tr>
      <w:tr w:rsidR="00A461DB" w14:paraId="6216556C" w14:textId="77777777" w:rsidTr="00A461DB">
        <w:tc>
          <w:tcPr>
            <w:tcW w:w="2394" w:type="dxa"/>
            <w:tcBorders>
              <w:top w:val="single" w:sz="4" w:space="0" w:color="auto"/>
              <w:left w:val="single" w:sz="4" w:space="0" w:color="auto"/>
              <w:bottom w:val="single" w:sz="4" w:space="0" w:color="auto"/>
              <w:right w:val="single" w:sz="4" w:space="0" w:color="auto"/>
            </w:tcBorders>
            <w:hideMark/>
          </w:tcPr>
          <w:p w14:paraId="019449EE"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2394" w:type="dxa"/>
            <w:tcBorders>
              <w:top w:val="single" w:sz="4" w:space="0" w:color="auto"/>
              <w:left w:val="single" w:sz="4" w:space="0" w:color="auto"/>
              <w:bottom w:val="single" w:sz="4" w:space="0" w:color="auto"/>
              <w:right w:val="single" w:sz="4" w:space="0" w:color="auto"/>
            </w:tcBorders>
            <w:hideMark/>
          </w:tcPr>
          <w:p w14:paraId="30E4EE67"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2394" w:type="dxa"/>
            <w:tcBorders>
              <w:top w:val="single" w:sz="4" w:space="0" w:color="auto"/>
              <w:left w:val="single" w:sz="4" w:space="0" w:color="auto"/>
              <w:bottom w:val="single" w:sz="4" w:space="0" w:color="auto"/>
              <w:right w:val="single" w:sz="4" w:space="0" w:color="auto"/>
            </w:tcBorders>
            <w:hideMark/>
          </w:tcPr>
          <w:p w14:paraId="599AAF13"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40 - &lt; 50 %</w:t>
            </w:r>
          </w:p>
        </w:tc>
        <w:tc>
          <w:tcPr>
            <w:tcW w:w="2394" w:type="dxa"/>
            <w:tcBorders>
              <w:top w:val="single" w:sz="4" w:space="0" w:color="auto"/>
              <w:left w:val="single" w:sz="4" w:space="0" w:color="auto"/>
              <w:bottom w:val="single" w:sz="4" w:space="0" w:color="auto"/>
              <w:right w:val="single" w:sz="4" w:space="0" w:color="auto"/>
            </w:tcBorders>
            <w:hideMark/>
          </w:tcPr>
          <w:p w14:paraId="1E3B4016"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H302, H373</w:t>
            </w:r>
          </w:p>
        </w:tc>
      </w:tr>
    </w:tbl>
    <w:p w14:paraId="0DD7EA60" w14:textId="77777777" w:rsidR="00A461DB" w:rsidRDefault="00A461DB" w:rsidP="00A461DB">
      <w:pPr>
        <w:spacing w:after="0" w:line="240" w:lineRule="auto"/>
        <w:rPr>
          <w:rFonts w:ascii="Century Gothic" w:eastAsia="Times New Roman" w:hAnsi="Century Gothic" w:cs="Helvetica"/>
          <w:sz w:val="24"/>
          <w:szCs w:val="24"/>
        </w:rPr>
      </w:pPr>
    </w:p>
    <w:p w14:paraId="2F472C0F"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*All Concentrations are percent by weight unless material is a gas. Gas concentration are in the percent by volume. </w:t>
      </w:r>
    </w:p>
    <w:p w14:paraId="5872045A" w14:textId="77777777" w:rsidR="00A461DB" w:rsidRDefault="00A461DB" w:rsidP="00A461DB">
      <w:pPr>
        <w:spacing w:after="0" w:line="240" w:lineRule="auto"/>
        <w:rPr>
          <w:rFonts w:ascii="Century Gothic" w:eastAsia="Times New Roman" w:hAnsi="Century Gothic" w:cs="Helvetica"/>
          <w:sz w:val="24"/>
          <w:szCs w:val="24"/>
        </w:rPr>
      </w:pPr>
    </w:p>
    <w:p w14:paraId="291DE6C9"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7B2B6AAF" w14:textId="77777777" w:rsidR="00A461DB" w:rsidRDefault="00A461DB" w:rsidP="00A461DB">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204A54DF"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4BA8A838"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4                                                FIRST AID MEASURES</w:t>
            </w:r>
          </w:p>
        </w:tc>
      </w:tr>
    </w:tbl>
    <w:p w14:paraId="5EA6B166"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INHALATION</w:t>
      </w:r>
      <w:r>
        <w:rPr>
          <w:rFonts w:ascii="Century Gothic" w:eastAsia="Times New Roman" w:hAnsi="Century Gothic" w:cs="Helvetica"/>
          <w:sz w:val="24"/>
          <w:szCs w:val="24"/>
        </w:rPr>
        <w:br/>
        <w:t xml:space="preserve">Immediately remove from further exposure. Get immediate medical assistance. For those providing assistance, avoid exposure to yourself or others. Use adequate respiratory protection. Give supplemental oxygen, if available. If breathing has stopped, assist ventilation with mechanical device.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CONTACT</w:t>
      </w:r>
      <w:r>
        <w:rPr>
          <w:rFonts w:ascii="Century Gothic" w:eastAsia="Times New Roman" w:hAnsi="Century Gothic" w:cs="Helvetica"/>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EYE CONTACT</w:t>
      </w:r>
      <w:r>
        <w:rPr>
          <w:rFonts w:ascii="Century Gothic" w:eastAsia="Times New Roman" w:hAnsi="Century Gothic" w:cs="Helvetica"/>
          <w:sz w:val="24"/>
          <w:szCs w:val="24"/>
        </w:rPr>
        <w:br/>
        <w:t>Flush thoroughly with water. If irritation occurs, get medical assistance.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INGESTION</w:t>
      </w:r>
      <w:r>
        <w:rPr>
          <w:rFonts w:ascii="Century Gothic" w:eastAsia="Times New Roman" w:hAnsi="Century Gothic" w:cs="Helvetica"/>
          <w:sz w:val="24"/>
          <w:szCs w:val="24"/>
        </w:rPr>
        <w:br/>
        <w:t>Seek immediate medical attention.</w:t>
      </w:r>
    </w:p>
    <w:p w14:paraId="3BF06D59" w14:textId="77777777" w:rsidR="00A461DB" w:rsidRDefault="00A461DB" w:rsidP="00A461DB">
      <w:pPr>
        <w:spacing w:after="0" w:line="240" w:lineRule="auto"/>
        <w:rPr>
          <w:rFonts w:ascii="Century Gothic" w:eastAsia="Times New Roman" w:hAnsi="Century Gothic" w:cs="Helvetica"/>
          <w:sz w:val="24"/>
          <w:szCs w:val="24"/>
        </w:rPr>
      </w:pPr>
    </w:p>
    <w:p w14:paraId="119FBA43"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NOTE TO PHYSICIAN</w:t>
      </w:r>
    </w:p>
    <w:p w14:paraId="37B96865"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This product contains ethylene glycol and/or diethylene glycol which, if ingested, are metabolized to toxic metabolites by the enzyme alcohol dehydrogenase, for which ethanol and 4-methylphyrazzole {U.S. drug name Fomepizole, trade name Antizol} are antagonists. Administration of oral or intravenous ethanol or intravenous 4-methlypyrazole may arrest further metabolism of this material and thereby ameliorate the toxicity. Use of ethanol or 4-methylpryrazole does not affect toxic metabolites that are already present and is not a substitute for hemodialysis.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A461DB" w14:paraId="5268311C"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5EE6AC2D"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0230D532"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EXTINGUISHING MEDIA </w:t>
      </w:r>
      <w:r>
        <w:rPr>
          <w:rFonts w:ascii="Century Gothic" w:eastAsia="Times New Roman" w:hAnsi="Century Gothic" w:cs="Helvetica"/>
          <w:b/>
          <w:bCs/>
          <w:sz w:val="24"/>
          <w:szCs w:val="24"/>
        </w:rPr>
        <w:br/>
        <w:t>Appropriate Extinguishing Media:</w:t>
      </w:r>
      <w:r>
        <w:rPr>
          <w:rFonts w:ascii="Century Gothic" w:eastAsia="Times New Roman" w:hAnsi="Century Gothic" w:cs="Helvetica"/>
          <w:sz w:val="24"/>
          <w:szCs w:val="24"/>
        </w:rPr>
        <w:t> Use water fog, foam, dry chemical or carbon dioxide (CO2) to extinguish flames.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Inappropriate Extinguishing Media:</w:t>
      </w:r>
      <w:r>
        <w:rPr>
          <w:rFonts w:ascii="Century Gothic" w:eastAsia="Times New Roman" w:hAnsi="Century Gothic" w:cs="Helvetica"/>
          <w:sz w:val="24"/>
          <w:szCs w:val="24"/>
        </w:rPr>
        <w:t> Straight streams of water or regular foam</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w:t>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 Instructions:</w:t>
      </w:r>
      <w:r>
        <w:rPr>
          <w:rFonts w:ascii="Century Gothic" w:eastAsia="Times New Roman" w:hAnsi="Century Gothic" w:cs="Helvetica"/>
          <w:sz w:val="24"/>
          <w:szCs w:val="24"/>
        </w:rPr>
        <w:t> Prevent runoff from fire control or dilution from entering streams, sewers, or drinking water supply.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Combustion Products:</w:t>
      </w:r>
      <w:r>
        <w:rPr>
          <w:rFonts w:ascii="Century Gothic" w:eastAsia="Times New Roman" w:hAnsi="Century Gothic" w:cs="Helvetica"/>
          <w:sz w:val="24"/>
          <w:szCs w:val="24"/>
        </w:rPr>
        <w:t> Smoke, Fume, Oxides of carbon, Incomplete combustion products, Aldehydes.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FLAMMABILITY PROPERTIES</w:t>
      </w:r>
      <w:r>
        <w:rPr>
          <w:rFonts w:ascii="Century Gothic" w:eastAsia="Times New Roman" w:hAnsi="Century Gothic" w:cs="Helvetica"/>
          <w:sz w:val="24"/>
          <w:szCs w:val="24"/>
        </w:rPr>
        <w:br/>
      </w:r>
      <w:r>
        <w:rPr>
          <w:rFonts w:ascii="Century Gothic" w:eastAsia="Times New Roman" w:hAnsi="Century Gothic" w:cs="Helvetica"/>
          <w:b/>
          <w:bCs/>
          <w:sz w:val="24"/>
          <w:szCs w:val="24"/>
        </w:rPr>
        <w:t>Flash Point [Method]:</w:t>
      </w:r>
      <w:r>
        <w:rPr>
          <w:rFonts w:ascii="Century Gothic" w:eastAsia="Times New Roman" w:hAnsi="Century Gothic" w:cs="Helvetica"/>
          <w:sz w:val="24"/>
          <w:szCs w:val="24"/>
        </w:rPr>
        <w:t xml:space="preserve"> 119°C (246°F) [Setaflash Closed Cup</w:t>
      </w:r>
      <w:r>
        <w:rPr>
          <w:rFonts w:ascii="Century Gothic" w:eastAsia="Times New Roman" w:hAnsi="Century Gothic" w:cs="Helvetica"/>
          <w:sz w:val="24"/>
          <w:szCs w:val="24"/>
        </w:rPr>
        <w:br/>
      </w:r>
      <w:r>
        <w:rPr>
          <w:rFonts w:ascii="Century Gothic" w:eastAsia="Times New Roman" w:hAnsi="Century Gothic" w:cs="Helvetica"/>
          <w:b/>
          <w:bCs/>
          <w:sz w:val="24"/>
          <w:szCs w:val="24"/>
        </w:rPr>
        <w:t>Flammable Limits (Approximate volume % in air)</w:t>
      </w:r>
      <w:r>
        <w:rPr>
          <w:rFonts w:ascii="Century Gothic" w:eastAsia="Times New Roman" w:hAnsi="Century Gothic" w:cs="Helvetica"/>
          <w:sz w:val="24"/>
          <w:szCs w:val="24"/>
        </w:rPr>
        <w:t>: LEL: 3.2 UEL: 15.3</w:t>
      </w:r>
      <w:r>
        <w:rPr>
          <w:rFonts w:ascii="Century Gothic" w:eastAsia="Times New Roman" w:hAnsi="Century Gothic" w:cs="Helvetica"/>
          <w:sz w:val="24"/>
          <w:szCs w:val="24"/>
        </w:rPr>
        <w:br/>
      </w:r>
      <w:r>
        <w:rPr>
          <w:rFonts w:ascii="Century Gothic" w:eastAsia="Times New Roman" w:hAnsi="Century Gothic" w:cs="Helvetica"/>
          <w:b/>
          <w:bCs/>
          <w:sz w:val="24"/>
          <w:szCs w:val="24"/>
        </w:rPr>
        <w:t>Autoignition Temperature:</w:t>
      </w:r>
      <w:r>
        <w:rPr>
          <w:rFonts w:ascii="Century Gothic" w:eastAsia="Times New Roman" w:hAnsi="Century Gothic" w:cs="Helvetica"/>
          <w:sz w:val="24"/>
          <w:szCs w:val="24"/>
        </w:rPr>
        <w:t xml:space="preserve"> &gt;371°C (700°F)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1E9C0ECF"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266F805C"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63F0ED52"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NOTIFICATION PROCEDURES</w:t>
      </w:r>
      <w:r>
        <w:rPr>
          <w:rFonts w:ascii="Century Gothic" w:eastAsia="Times New Roman" w:hAnsi="Century Gothic" w:cs="Helvetica"/>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PROTECTIVE MEASURES</w:t>
      </w:r>
      <w:r>
        <w:rPr>
          <w:rFonts w:ascii="Century Gothic" w:eastAsia="Times New Roman" w:hAnsi="Century Gothic" w:cs="Helvetica"/>
          <w:sz w:val="24"/>
          <w:szCs w:val="24"/>
        </w:rPr>
        <w:br/>
        <w:t>Avoid contact with spilled material. Warn or evacuate occupants in surrounding and downwind areas if required due to toxicity or flammability of the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judgement of the emergency responders.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SPILL MANAGEMENT </w:t>
      </w:r>
      <w:r>
        <w:rPr>
          <w:rFonts w:ascii="Century Gothic" w:eastAsia="Times New Roman" w:hAnsi="Century Gothic" w:cs="Helvetica"/>
          <w:sz w:val="24"/>
          <w:szCs w:val="24"/>
        </w:rPr>
        <w:br/>
      </w:r>
      <w:r>
        <w:rPr>
          <w:rFonts w:ascii="Century Gothic" w:eastAsia="Times New Roman" w:hAnsi="Century Gothic" w:cs="Helvetica"/>
          <w:b/>
          <w:bCs/>
          <w:sz w:val="24"/>
          <w:szCs w:val="24"/>
        </w:rPr>
        <w:t>Land Spill:</w:t>
      </w:r>
      <w:r>
        <w:rPr>
          <w:rFonts w:ascii="Century Gothic" w:eastAsia="Times New Roman" w:hAnsi="Century Gothic" w:cs="Helvetica"/>
          <w:sz w:val="24"/>
          <w:szCs w:val="24"/>
        </w:rPr>
        <w:t xml:space="preserve"> Stop leak if you can do it without risk. Do not touch or walk through spilled material. Small Spills: Absorb with earth, sand or other non-combustible material and transfer to containers for later disposal. Recover by pumping or with suitable absorbent.</w:t>
      </w:r>
    </w:p>
    <w:p w14:paraId="2CCD3FA0"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  </w:t>
      </w:r>
      <w:r>
        <w:rPr>
          <w:rFonts w:ascii="Century Gothic" w:eastAsia="Times New Roman" w:hAnsi="Century Gothic" w:cs="Helvetica"/>
          <w:sz w:val="24"/>
          <w:szCs w:val="24"/>
        </w:rPr>
        <w:br/>
      </w:r>
      <w:r>
        <w:rPr>
          <w:rFonts w:ascii="Century Gothic" w:eastAsia="Times New Roman" w:hAnsi="Century Gothic" w:cs="Helvetica"/>
          <w:b/>
          <w:bCs/>
          <w:sz w:val="24"/>
          <w:szCs w:val="24"/>
        </w:rPr>
        <w:t>Water Spill:</w:t>
      </w:r>
      <w:r>
        <w:rPr>
          <w:rFonts w:ascii="Century Gothic" w:eastAsia="Times New Roman" w:hAnsi="Century Gothic" w:cs="Helvetica"/>
          <w:sz w:val="24"/>
          <w:szCs w:val="24"/>
        </w:rPr>
        <w:t xml:space="preserve">  Stop leak if you can do it without risk. Consult and expert. Warn other shipping. Material will sink. Remove material, as much as possible, using mechanical equipment. </w:t>
      </w:r>
      <w:r>
        <w:rPr>
          <w:rFonts w:ascii="Century Gothic" w:eastAsia="Times New Roman" w:hAnsi="Century Gothic" w:cs="Helvetica"/>
          <w:sz w:val="24"/>
          <w:szCs w:val="24"/>
        </w:rPr>
        <w:br/>
      </w:r>
      <w:r>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PRECAUTIONS</w:t>
      </w:r>
      <w:r>
        <w:rPr>
          <w:rFonts w:ascii="Century Gothic" w:eastAsia="Times New Roman" w:hAnsi="Century Gothic" w:cs="Helvetica"/>
          <w:sz w:val="24"/>
          <w:szCs w:val="24"/>
        </w:rPr>
        <w:br/>
        <w:t>Remove debris in path of spill and remove contaminated debris from shoreline and water surface and dispose of according to local regulations. 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24DB8FEA"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590EB8FC"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7                                                HANDLING AND STORAGE </w:t>
            </w:r>
          </w:p>
        </w:tc>
      </w:tr>
    </w:tbl>
    <w:p w14:paraId="162CBADC"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HANDLING</w:t>
      </w:r>
    </w:p>
    <w:p w14:paraId="4D093BE6"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Avoid breathing mists or vapors. Avoid contact with skin. Prevent small spills and leakage to avoid slip hazard. </w:t>
      </w:r>
    </w:p>
    <w:p w14:paraId="764BC64F" w14:textId="77777777" w:rsidR="00A461DB" w:rsidRDefault="00A461DB" w:rsidP="00A461DB">
      <w:pPr>
        <w:spacing w:after="260" w:line="240" w:lineRule="auto"/>
        <w:rPr>
          <w:rFonts w:ascii="Century Gothic" w:eastAsia="Times New Roman" w:hAnsi="Century Gothic"/>
        </w:rPr>
      </w:pPr>
      <w:r>
        <w:rPr>
          <w:rFonts w:ascii="Century Gothic" w:eastAsia="Times New Roman" w:hAnsi="Century Gothic"/>
        </w:rPr>
        <w:br/>
      </w:r>
      <w:r>
        <w:rPr>
          <w:rFonts w:ascii="Century Gothic" w:eastAsia="Times New Roman" w:hAnsi="Century Gothic"/>
          <w:b/>
          <w:bCs/>
        </w:rPr>
        <w:t>Static Accumulator:</w:t>
      </w:r>
      <w:r>
        <w:rPr>
          <w:rFonts w:ascii="Century Gothic" w:eastAsia="Times New Roman" w:hAnsi="Century Gothic"/>
        </w:rPr>
        <w:t xml:space="preserve"> This material is a static accumulator. </w:t>
      </w:r>
    </w:p>
    <w:p w14:paraId="5403CA25"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rPr>
        <w:lastRenderedPageBreak/>
        <w:t xml:space="preserve"> </w:t>
      </w:r>
      <w:r>
        <w:rPr>
          <w:rFonts w:ascii="Century Gothic" w:eastAsia="Times New Roman" w:hAnsi="Century Gothic"/>
        </w:rPr>
        <w:br/>
      </w:r>
      <w:r>
        <w:rPr>
          <w:rFonts w:ascii="Century Gothic" w:eastAsia="Times New Roman" w:hAnsi="Century Gothic"/>
          <w:b/>
          <w:bCs/>
        </w:rPr>
        <w:t>STORAGE:</w:t>
      </w:r>
      <w:r>
        <w:rPr>
          <w:rFonts w:ascii="Century Gothic" w:eastAsia="Times New Roman" w:hAnsi="Century Gothic"/>
          <w:bCs/>
        </w:rPr>
        <w:br/>
      </w:r>
      <w:r>
        <w:rPr>
          <w:rFonts w:ascii="Century Gothic" w:eastAsia="Times New Roman" w:hAnsi="Century Gothic"/>
        </w:rPr>
        <w:t xml:space="preserve">Do not store in open or unlabeled containers.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27C58577"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306EDA9D"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5F9DE432" w14:textId="77777777" w:rsidR="00A461DB" w:rsidRDefault="00A461DB" w:rsidP="00A461DB">
      <w:pPr>
        <w:spacing w:after="0" w:line="240" w:lineRule="auto"/>
        <w:rPr>
          <w:rFonts w:ascii="Century Gothic" w:eastAsia="Times New Roman" w:hAnsi="Century Gothic" w:cs="Helvetica"/>
          <w:sz w:val="24"/>
          <w:szCs w:val="24"/>
        </w:rPr>
      </w:pPr>
    </w:p>
    <w:p w14:paraId="47483452"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EXPOSURE LIMIT VALUES</w:t>
      </w:r>
    </w:p>
    <w:p w14:paraId="380C05AE" w14:textId="77777777" w:rsidR="00A461DB" w:rsidRDefault="00A461DB" w:rsidP="00A461DB">
      <w:pPr>
        <w:spacing w:after="0" w:line="240" w:lineRule="auto"/>
        <w:rPr>
          <w:rFonts w:ascii="Century Gothic" w:eastAsia="Times New Roman" w:hAnsi="Century Gothic" w:cs="Helvetica"/>
          <w:sz w:val="24"/>
          <w:szCs w:val="24"/>
        </w:rPr>
      </w:pPr>
    </w:p>
    <w:p w14:paraId="4042C086" w14:textId="77777777" w:rsidR="00A461DB" w:rsidRDefault="00A461DB" w:rsidP="00A461DB">
      <w:pPr>
        <w:spacing w:after="0" w:line="240" w:lineRule="auto"/>
        <w:rPr>
          <w:rFonts w:ascii="Century Gothic" w:eastAsia="Times New Roman" w:hAnsi="Century Gothic" w:cs="Helvetica"/>
          <w:b/>
          <w:bCs/>
          <w:sz w:val="24"/>
          <w:szCs w:val="24"/>
        </w:rPr>
      </w:pPr>
      <w:r>
        <w:rPr>
          <w:rFonts w:ascii="Century Gothic" w:eastAsia="Times New Roman" w:hAnsi="Century Gothic" w:cs="Helvetica"/>
          <w:b/>
          <w:bCs/>
          <w:sz w:val="24"/>
          <w:szCs w:val="24"/>
        </w:rPr>
        <w:t>Exposure limits/standards (Note: Exposure limits are not additive)</w:t>
      </w:r>
    </w:p>
    <w:p w14:paraId="5BE0A620" w14:textId="77777777" w:rsidR="00A461DB" w:rsidRDefault="00A461DB" w:rsidP="00A461DB">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1967"/>
        <w:gridCol w:w="1698"/>
        <w:gridCol w:w="1020"/>
        <w:gridCol w:w="1066"/>
        <w:gridCol w:w="651"/>
        <w:gridCol w:w="1645"/>
        <w:gridCol w:w="1529"/>
      </w:tblGrid>
      <w:tr w:rsidR="00A461DB" w14:paraId="009511F0" w14:textId="77777777" w:rsidTr="00A461DB">
        <w:tc>
          <w:tcPr>
            <w:tcW w:w="2060" w:type="dxa"/>
            <w:tcBorders>
              <w:top w:val="single" w:sz="4" w:space="0" w:color="auto"/>
              <w:left w:val="single" w:sz="4" w:space="0" w:color="auto"/>
              <w:bottom w:val="single" w:sz="4" w:space="0" w:color="auto"/>
              <w:right w:val="single" w:sz="4" w:space="0" w:color="auto"/>
            </w:tcBorders>
            <w:hideMark/>
          </w:tcPr>
          <w:p w14:paraId="54520479"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Substance Name</w:t>
            </w:r>
          </w:p>
        </w:tc>
        <w:tc>
          <w:tcPr>
            <w:tcW w:w="1830" w:type="dxa"/>
            <w:tcBorders>
              <w:top w:val="single" w:sz="4" w:space="0" w:color="auto"/>
              <w:left w:val="single" w:sz="4" w:space="0" w:color="auto"/>
              <w:bottom w:val="single" w:sz="4" w:space="0" w:color="auto"/>
              <w:right w:val="single" w:sz="4" w:space="0" w:color="auto"/>
            </w:tcBorders>
            <w:hideMark/>
          </w:tcPr>
          <w:p w14:paraId="6982708B"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Form</w:t>
            </w:r>
          </w:p>
        </w:tc>
        <w:tc>
          <w:tcPr>
            <w:tcW w:w="2224" w:type="dxa"/>
            <w:gridSpan w:val="3"/>
            <w:tcBorders>
              <w:top w:val="single" w:sz="4" w:space="0" w:color="auto"/>
              <w:left w:val="single" w:sz="4" w:space="0" w:color="auto"/>
              <w:bottom w:val="single" w:sz="4" w:space="0" w:color="auto"/>
              <w:right w:val="single" w:sz="4" w:space="0" w:color="auto"/>
            </w:tcBorders>
            <w:hideMark/>
          </w:tcPr>
          <w:p w14:paraId="4C24757D"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Limit/Standard</w:t>
            </w:r>
          </w:p>
        </w:tc>
        <w:tc>
          <w:tcPr>
            <w:tcW w:w="1830" w:type="dxa"/>
            <w:tcBorders>
              <w:top w:val="single" w:sz="4" w:space="0" w:color="auto"/>
              <w:left w:val="single" w:sz="4" w:space="0" w:color="auto"/>
              <w:bottom w:val="single" w:sz="4" w:space="0" w:color="auto"/>
              <w:right w:val="single" w:sz="4" w:space="0" w:color="auto"/>
            </w:tcBorders>
            <w:hideMark/>
          </w:tcPr>
          <w:p w14:paraId="2DBC12F4"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 xml:space="preserve">Note </w:t>
            </w:r>
          </w:p>
        </w:tc>
        <w:tc>
          <w:tcPr>
            <w:tcW w:w="1632" w:type="dxa"/>
            <w:tcBorders>
              <w:top w:val="single" w:sz="4" w:space="0" w:color="auto"/>
              <w:left w:val="single" w:sz="4" w:space="0" w:color="auto"/>
              <w:bottom w:val="single" w:sz="4" w:space="0" w:color="auto"/>
              <w:right w:val="single" w:sz="4" w:space="0" w:color="auto"/>
            </w:tcBorders>
            <w:hideMark/>
          </w:tcPr>
          <w:p w14:paraId="232FEC9D"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Source</w:t>
            </w:r>
          </w:p>
        </w:tc>
      </w:tr>
      <w:tr w:rsidR="00A461DB" w14:paraId="36FE6151" w14:textId="77777777" w:rsidTr="00A461DB">
        <w:tc>
          <w:tcPr>
            <w:tcW w:w="2060" w:type="dxa"/>
            <w:tcBorders>
              <w:top w:val="single" w:sz="4" w:space="0" w:color="auto"/>
              <w:left w:val="single" w:sz="4" w:space="0" w:color="auto"/>
              <w:bottom w:val="single" w:sz="4" w:space="0" w:color="auto"/>
              <w:right w:val="single" w:sz="4" w:space="0" w:color="auto"/>
            </w:tcBorders>
            <w:hideMark/>
          </w:tcPr>
          <w:p w14:paraId="71DDE1ED"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DIETHYLENE GLYCOL</w:t>
            </w:r>
          </w:p>
        </w:tc>
        <w:tc>
          <w:tcPr>
            <w:tcW w:w="1830" w:type="dxa"/>
            <w:tcBorders>
              <w:top w:val="single" w:sz="4" w:space="0" w:color="auto"/>
              <w:left w:val="single" w:sz="4" w:space="0" w:color="auto"/>
              <w:bottom w:val="single" w:sz="4" w:space="0" w:color="auto"/>
              <w:right w:val="single" w:sz="4" w:space="0" w:color="auto"/>
            </w:tcBorders>
          </w:tcPr>
          <w:p w14:paraId="683134B6" w14:textId="77777777" w:rsidR="00A461DB" w:rsidRDefault="00A461DB">
            <w:pPr>
              <w:rPr>
                <w:rFonts w:ascii="Century Gothic" w:eastAsia="Times New Roman" w:hAnsi="Century Gothic" w:cs="Helvetica"/>
                <w:sz w:val="24"/>
                <w:szCs w:val="24"/>
              </w:rPr>
            </w:pPr>
          </w:p>
        </w:tc>
        <w:tc>
          <w:tcPr>
            <w:tcW w:w="741" w:type="dxa"/>
            <w:tcBorders>
              <w:top w:val="single" w:sz="4" w:space="0" w:color="auto"/>
              <w:left w:val="single" w:sz="4" w:space="0" w:color="auto"/>
              <w:bottom w:val="single" w:sz="4" w:space="0" w:color="auto"/>
              <w:right w:val="single" w:sz="4" w:space="0" w:color="auto"/>
            </w:tcBorders>
            <w:hideMark/>
          </w:tcPr>
          <w:p w14:paraId="42C019FC"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TWA</w:t>
            </w:r>
          </w:p>
        </w:tc>
        <w:tc>
          <w:tcPr>
            <w:tcW w:w="741" w:type="dxa"/>
            <w:tcBorders>
              <w:top w:val="single" w:sz="4" w:space="0" w:color="auto"/>
              <w:left w:val="single" w:sz="4" w:space="0" w:color="auto"/>
              <w:bottom w:val="single" w:sz="4" w:space="0" w:color="auto"/>
              <w:right w:val="single" w:sz="4" w:space="0" w:color="auto"/>
            </w:tcBorders>
            <w:hideMark/>
          </w:tcPr>
          <w:p w14:paraId="5EB1B9A7"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 mg/m3</w:t>
            </w:r>
          </w:p>
        </w:tc>
        <w:tc>
          <w:tcPr>
            <w:tcW w:w="742" w:type="dxa"/>
            <w:tcBorders>
              <w:top w:val="single" w:sz="4" w:space="0" w:color="auto"/>
              <w:left w:val="single" w:sz="4" w:space="0" w:color="auto"/>
              <w:bottom w:val="single" w:sz="4" w:space="0" w:color="auto"/>
              <w:right w:val="single" w:sz="4" w:space="0" w:color="auto"/>
            </w:tcBorders>
          </w:tcPr>
          <w:p w14:paraId="632C2517" w14:textId="77777777" w:rsidR="00A461DB" w:rsidRDefault="00A461DB">
            <w:pPr>
              <w:rPr>
                <w:rFonts w:ascii="Century Gothic" w:eastAsia="Times New Roman" w:hAnsi="Century Gothic" w:cs="Helvetica"/>
                <w:sz w:val="24"/>
                <w:szCs w:val="24"/>
              </w:rPr>
            </w:pPr>
          </w:p>
        </w:tc>
        <w:tc>
          <w:tcPr>
            <w:tcW w:w="1830" w:type="dxa"/>
            <w:tcBorders>
              <w:top w:val="single" w:sz="4" w:space="0" w:color="auto"/>
              <w:left w:val="single" w:sz="4" w:space="0" w:color="auto"/>
              <w:bottom w:val="single" w:sz="4" w:space="0" w:color="auto"/>
              <w:right w:val="single" w:sz="4" w:space="0" w:color="auto"/>
            </w:tcBorders>
            <w:hideMark/>
          </w:tcPr>
          <w:p w14:paraId="2F97D300"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N/A</w:t>
            </w:r>
          </w:p>
        </w:tc>
        <w:tc>
          <w:tcPr>
            <w:tcW w:w="1632" w:type="dxa"/>
            <w:tcBorders>
              <w:top w:val="single" w:sz="4" w:space="0" w:color="auto"/>
              <w:left w:val="single" w:sz="4" w:space="0" w:color="auto"/>
              <w:bottom w:val="single" w:sz="4" w:space="0" w:color="auto"/>
              <w:right w:val="single" w:sz="4" w:space="0" w:color="auto"/>
            </w:tcBorders>
            <w:hideMark/>
          </w:tcPr>
          <w:p w14:paraId="6E867333"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OARDS WEEL</w:t>
            </w:r>
          </w:p>
        </w:tc>
      </w:tr>
      <w:tr w:rsidR="00A461DB" w14:paraId="06C0C512" w14:textId="77777777" w:rsidTr="00A461DB">
        <w:tc>
          <w:tcPr>
            <w:tcW w:w="2060" w:type="dxa"/>
            <w:tcBorders>
              <w:top w:val="single" w:sz="4" w:space="0" w:color="auto"/>
              <w:left w:val="single" w:sz="4" w:space="0" w:color="auto"/>
              <w:bottom w:val="single" w:sz="4" w:space="0" w:color="auto"/>
              <w:right w:val="single" w:sz="4" w:space="0" w:color="auto"/>
            </w:tcBorders>
            <w:hideMark/>
          </w:tcPr>
          <w:p w14:paraId="57E82895"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ETYHLENE GLYCOL</w:t>
            </w:r>
          </w:p>
        </w:tc>
        <w:tc>
          <w:tcPr>
            <w:tcW w:w="1830" w:type="dxa"/>
            <w:tcBorders>
              <w:top w:val="single" w:sz="4" w:space="0" w:color="auto"/>
              <w:left w:val="single" w:sz="4" w:space="0" w:color="auto"/>
              <w:bottom w:val="single" w:sz="4" w:space="0" w:color="auto"/>
              <w:right w:val="single" w:sz="4" w:space="0" w:color="auto"/>
            </w:tcBorders>
            <w:hideMark/>
          </w:tcPr>
          <w:p w14:paraId="0069B2E6"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Aerosol</w:t>
            </w:r>
          </w:p>
        </w:tc>
        <w:tc>
          <w:tcPr>
            <w:tcW w:w="741" w:type="dxa"/>
            <w:tcBorders>
              <w:top w:val="single" w:sz="4" w:space="0" w:color="auto"/>
              <w:left w:val="single" w:sz="4" w:space="0" w:color="auto"/>
              <w:bottom w:val="single" w:sz="4" w:space="0" w:color="auto"/>
              <w:right w:val="single" w:sz="4" w:space="0" w:color="auto"/>
            </w:tcBorders>
            <w:hideMark/>
          </w:tcPr>
          <w:p w14:paraId="7200E211"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Ceiling</w:t>
            </w:r>
          </w:p>
        </w:tc>
        <w:tc>
          <w:tcPr>
            <w:tcW w:w="741" w:type="dxa"/>
            <w:tcBorders>
              <w:top w:val="single" w:sz="4" w:space="0" w:color="auto"/>
              <w:left w:val="single" w:sz="4" w:space="0" w:color="auto"/>
              <w:bottom w:val="single" w:sz="4" w:space="0" w:color="auto"/>
              <w:right w:val="single" w:sz="4" w:space="0" w:color="auto"/>
            </w:tcBorders>
            <w:hideMark/>
          </w:tcPr>
          <w:p w14:paraId="26ED8F14"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100 mg/m3</w:t>
            </w:r>
          </w:p>
        </w:tc>
        <w:tc>
          <w:tcPr>
            <w:tcW w:w="742" w:type="dxa"/>
            <w:tcBorders>
              <w:top w:val="single" w:sz="4" w:space="0" w:color="auto"/>
              <w:left w:val="single" w:sz="4" w:space="0" w:color="auto"/>
              <w:bottom w:val="single" w:sz="4" w:space="0" w:color="auto"/>
              <w:right w:val="single" w:sz="4" w:space="0" w:color="auto"/>
            </w:tcBorders>
          </w:tcPr>
          <w:p w14:paraId="0296BF85" w14:textId="77777777" w:rsidR="00A461DB" w:rsidRDefault="00A461DB">
            <w:pPr>
              <w:rPr>
                <w:rFonts w:ascii="Century Gothic" w:eastAsia="Times New Roman" w:hAnsi="Century Gothic" w:cs="Helvetica"/>
                <w:sz w:val="24"/>
                <w:szCs w:val="24"/>
              </w:rPr>
            </w:pPr>
          </w:p>
        </w:tc>
        <w:tc>
          <w:tcPr>
            <w:tcW w:w="1830" w:type="dxa"/>
            <w:tcBorders>
              <w:top w:val="single" w:sz="4" w:space="0" w:color="auto"/>
              <w:left w:val="single" w:sz="4" w:space="0" w:color="auto"/>
              <w:bottom w:val="single" w:sz="4" w:space="0" w:color="auto"/>
              <w:right w:val="single" w:sz="4" w:space="0" w:color="auto"/>
            </w:tcBorders>
            <w:hideMark/>
          </w:tcPr>
          <w:p w14:paraId="6C3E0F34"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N/A</w:t>
            </w:r>
          </w:p>
        </w:tc>
        <w:tc>
          <w:tcPr>
            <w:tcW w:w="1632" w:type="dxa"/>
            <w:tcBorders>
              <w:top w:val="single" w:sz="4" w:space="0" w:color="auto"/>
              <w:left w:val="single" w:sz="4" w:space="0" w:color="auto"/>
              <w:bottom w:val="single" w:sz="4" w:space="0" w:color="auto"/>
              <w:right w:val="single" w:sz="4" w:space="0" w:color="auto"/>
            </w:tcBorders>
            <w:hideMark/>
          </w:tcPr>
          <w:p w14:paraId="23DA3F72"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ACGIH</w:t>
            </w:r>
          </w:p>
        </w:tc>
      </w:tr>
    </w:tbl>
    <w:p w14:paraId="2C54F00C" w14:textId="77777777" w:rsidR="00A461DB" w:rsidRDefault="00A461DB" w:rsidP="00A461DB">
      <w:pPr>
        <w:spacing w:after="0" w:line="240" w:lineRule="auto"/>
        <w:rPr>
          <w:rFonts w:ascii="Century Gothic" w:eastAsia="Times New Roman" w:hAnsi="Century Gothic" w:cs="Helvetica"/>
          <w:sz w:val="24"/>
          <w:szCs w:val="24"/>
        </w:rPr>
      </w:pPr>
    </w:p>
    <w:p w14:paraId="5189D227" w14:textId="77777777" w:rsidR="00A461DB" w:rsidRDefault="00A461DB" w:rsidP="00A461DB">
      <w:pPr>
        <w:spacing w:after="0" w:line="240" w:lineRule="auto"/>
        <w:rPr>
          <w:rFonts w:ascii="Century Gothic" w:eastAsia="Times New Roman" w:hAnsi="Century Gothic" w:cs="Helvetica"/>
          <w:sz w:val="24"/>
          <w:szCs w:val="24"/>
        </w:rPr>
      </w:pPr>
    </w:p>
    <w:p w14:paraId="2F4FFB2F"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NOTE: Limits/standards shown for guidance only. Follow applicable regulations.</w:t>
      </w:r>
      <w:r>
        <w:rPr>
          <w:rFonts w:ascii="Century Gothic" w:eastAsia="Times New Roman" w:hAnsi="Century Gothic" w:cs="Helvetica"/>
          <w:sz w:val="24"/>
          <w:szCs w:val="24"/>
        </w:rPr>
        <w:br/>
      </w:r>
      <w:r>
        <w:rPr>
          <w:rFonts w:ascii="Century Gothic" w:eastAsia="Times New Roman" w:hAnsi="Century Gothic" w:cs="Helvetica"/>
          <w:sz w:val="24"/>
          <w:szCs w:val="24"/>
        </w:rPr>
        <w:br/>
        <w:t>No biological limits allocated.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ENGINEERING CONTROLS</w:t>
      </w:r>
      <w:r>
        <w:rPr>
          <w:rFonts w:ascii="Century Gothic" w:eastAsia="Times New Roman" w:hAnsi="Century Gothic" w:cs="Helvetica"/>
          <w:sz w:val="24"/>
          <w:szCs w:val="24"/>
        </w:rPr>
        <w:br/>
      </w:r>
      <w:r>
        <w:rPr>
          <w:rFonts w:ascii="Century Gothic" w:eastAsia="Times New Roman" w:hAnsi="Century Gothic" w:cs="Helvetica"/>
          <w:sz w:val="24"/>
          <w:szCs w:val="24"/>
        </w:rPr>
        <w:br/>
        <w:t>The level of protection and toes of controls necessary will vary depending upon potential exposure conditions. </w:t>
      </w:r>
      <w:r>
        <w:rPr>
          <w:rFonts w:ascii="Century Gothic" w:eastAsia="Times New Roman" w:hAnsi="Century Gothic" w:cs="Helvetica"/>
          <w:sz w:val="24"/>
          <w:szCs w:val="24"/>
        </w:rPr>
        <w:br/>
        <w:t xml:space="preserve">Control measures to consider: No special requirements under ordinary conditions of use and with adequate ventilation.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PERSONAL PROTECTION</w:t>
      </w:r>
      <w:r>
        <w:rPr>
          <w:rFonts w:ascii="Century Gothic" w:eastAsia="Times New Roman" w:hAnsi="Century Gothic" w:cs="Helvetica"/>
          <w:sz w:val="24"/>
          <w:szCs w:val="24"/>
        </w:rPr>
        <w:br/>
      </w:r>
      <w:r>
        <w:rPr>
          <w:rFonts w:ascii="Century Gothic" w:eastAsia="Times New Roman" w:hAnsi="Century Gothic" w:cs="Helvetica"/>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Respiratory Protection:</w:t>
      </w:r>
      <w:r>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Pr>
          <w:rFonts w:ascii="Century Gothic" w:eastAsia="Times New Roman" w:hAnsi="Century Gothic" w:cs="Helvetica"/>
          <w:sz w:val="24"/>
          <w:szCs w:val="24"/>
        </w:rPr>
        <w:br/>
        <w:t xml:space="preserve">No protection is ordinarily required under normal conditions of use and with adequate ventilation.  </w:t>
      </w:r>
      <w:r>
        <w:rPr>
          <w:rFonts w:ascii="Century Gothic" w:eastAsia="Times New Roman" w:hAnsi="Century Gothic" w:cs="Helvetica"/>
          <w:sz w:val="24"/>
          <w:szCs w:val="24"/>
        </w:rPr>
        <w:br/>
      </w:r>
      <w:r>
        <w:rPr>
          <w:rFonts w:ascii="Century Gothic" w:eastAsia="Times New Roman" w:hAnsi="Century Gothic" w:cs="Helvetica"/>
          <w:sz w:val="24"/>
          <w:szCs w:val="24"/>
        </w:rPr>
        <w:lastRenderedPageBreak/>
        <w:br/>
        <w:t>For high airborne concentrations, use an approved supplied-air respirator, operated in positive pressure mode. Supplied air respirators with an escape bottle may be appropriate when oxygen levels are inadequate, gas/vapor warning properties are poor, or if air purifying filters capacity/rating may be exceeded.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Hand Protection: </w:t>
      </w:r>
      <w:r>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Pr>
          <w:rFonts w:ascii="Century Gothic" w:eastAsia="Times New Roman" w:hAnsi="Century Gothic" w:cs="Helvetica"/>
          <w:sz w:val="24"/>
          <w:szCs w:val="24"/>
        </w:rPr>
        <w:br/>
        <w:t>If prolonged or repeated contact is likely, chemical resistant gloves are recommended. If contact with forearms is likely, wear gauntlet style gloves.  </w:t>
      </w:r>
    </w:p>
    <w:p w14:paraId="2A640BD3"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Eye Protection: </w:t>
      </w:r>
      <w:r>
        <w:rPr>
          <w:rFonts w:ascii="Century Gothic" w:eastAsia="Times New Roman" w:hAnsi="Century Gothic" w:cs="Helvetica"/>
          <w:sz w:val="24"/>
          <w:szCs w:val="24"/>
        </w:rPr>
        <w:t>If contact is likely, safety glasses with side shields are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and Body Protection:</w:t>
      </w:r>
      <w:r>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If prolonged or repeated contact is likely, chemical, and oil resistant clothing is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Specific Hygiene Measures: </w:t>
      </w:r>
      <w:r>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Controls</w:t>
      </w:r>
      <w:r>
        <w:rPr>
          <w:rFonts w:ascii="Century Gothic" w:eastAsia="Times New Roman" w:hAnsi="Century Gothic" w:cs="Helvetica"/>
          <w:sz w:val="24"/>
          <w:szCs w:val="24"/>
        </w:rPr>
        <w:br/>
        <w:t>Comply with applicable environmental regulations limiting discharge to air, water and soil. Protect the environment by applying appropriate control measures to prevent or limit emissions. </w:t>
      </w:r>
      <w:r>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68FD4568"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5B2657A5"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575C9945" w14:textId="77777777" w:rsidR="00A461DB" w:rsidRDefault="00A461DB" w:rsidP="00A461DB">
      <w:pPr>
        <w:pStyle w:val="NoSpacing"/>
        <w:rPr>
          <w:rFonts w:ascii="Century Gothic" w:hAnsi="Century Gothic"/>
        </w:rPr>
      </w:pPr>
      <w:r>
        <w:rPr>
          <w:rFonts w:ascii="Century Gothic" w:eastAsia="Times New Roman" w:hAnsi="Century Gothic" w:cs="Helvetica"/>
          <w:b/>
          <w:bCs/>
        </w:rPr>
        <w:br/>
      </w: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1670DAE3" w14:textId="77777777" w:rsidR="00A461DB" w:rsidRDefault="00A461DB" w:rsidP="00A461DB">
      <w:pPr>
        <w:spacing w:after="0" w:line="240" w:lineRule="auto"/>
        <w:rPr>
          <w:rFonts w:ascii="Century Gothic" w:eastAsiaTheme="minorEastAsia" w:hAnsi="Century Gothic"/>
          <w:sz w:val="24"/>
          <w:szCs w:val="24"/>
        </w:rPr>
      </w:pPr>
    </w:p>
    <w:p w14:paraId="028A02BF" w14:textId="77777777" w:rsidR="00A461DB" w:rsidRDefault="00A461DB" w:rsidP="00A461DB">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GENERAL INFORMATION</w:t>
      </w:r>
    </w:p>
    <w:p w14:paraId="0398096B"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lastRenderedPageBreak/>
        <w:t>Physical State:</w:t>
      </w:r>
      <w:r>
        <w:rPr>
          <w:rFonts w:ascii="Century Gothic" w:eastAsiaTheme="minorEastAsia" w:hAnsi="Century Gothic"/>
          <w:sz w:val="24"/>
          <w:szCs w:val="24"/>
        </w:rPr>
        <w:t xml:space="preserve"> Liquid</w:t>
      </w:r>
    </w:p>
    <w:p w14:paraId="7AAE11E8"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Color:</w:t>
      </w:r>
      <w:r>
        <w:rPr>
          <w:rFonts w:ascii="Century Gothic" w:eastAsiaTheme="minorEastAsia" w:hAnsi="Century Gothic"/>
          <w:sz w:val="24"/>
          <w:szCs w:val="24"/>
        </w:rPr>
        <w:t xml:space="preserve"> </w:t>
      </w:r>
      <w:r w:rsidR="00262281">
        <w:rPr>
          <w:rFonts w:ascii="Century Gothic" w:eastAsiaTheme="minorEastAsia" w:hAnsi="Century Gothic"/>
          <w:sz w:val="24"/>
          <w:szCs w:val="24"/>
        </w:rPr>
        <w:t>Clear</w:t>
      </w:r>
    </w:p>
    <w:p w14:paraId="02F1DF6C"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w:t>
      </w:r>
      <w:r>
        <w:rPr>
          <w:rFonts w:ascii="Century Gothic" w:eastAsiaTheme="minorEastAsia" w:hAnsi="Century Gothic"/>
          <w:sz w:val="24"/>
          <w:szCs w:val="24"/>
        </w:rPr>
        <w:t xml:space="preserve"> Characteristic</w:t>
      </w:r>
    </w:p>
    <w:p w14:paraId="1414D707"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 Threshold:</w:t>
      </w:r>
      <w:r>
        <w:rPr>
          <w:rFonts w:ascii="Century Gothic" w:eastAsiaTheme="minorEastAsia" w:hAnsi="Century Gothic"/>
          <w:sz w:val="24"/>
          <w:szCs w:val="24"/>
        </w:rPr>
        <w:t xml:space="preserve"> N/D</w:t>
      </w:r>
    </w:p>
    <w:p w14:paraId="7E89E223" w14:textId="77777777" w:rsidR="00A461DB" w:rsidRDefault="00A461DB" w:rsidP="00A461DB">
      <w:pPr>
        <w:spacing w:after="0" w:line="240" w:lineRule="auto"/>
        <w:rPr>
          <w:rFonts w:ascii="Century Gothic" w:eastAsiaTheme="minorEastAsia" w:hAnsi="Century Gothic"/>
          <w:sz w:val="24"/>
          <w:szCs w:val="24"/>
        </w:rPr>
      </w:pPr>
    </w:p>
    <w:p w14:paraId="0AB54B35" w14:textId="77777777" w:rsidR="00A461DB" w:rsidRDefault="00A461DB" w:rsidP="00A461DB">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IMPORTANT HEALTH, SAFETY, AND ENVIRONMENTAL INFORMATION</w:t>
      </w:r>
    </w:p>
    <w:p w14:paraId="6812F8B5" w14:textId="77777777" w:rsidR="00A461DB" w:rsidRDefault="00A461DB" w:rsidP="00A461DB">
      <w:pPr>
        <w:spacing w:after="0" w:line="240" w:lineRule="auto"/>
        <w:rPr>
          <w:rFonts w:ascii="Century Gothic" w:eastAsiaTheme="minorEastAsia" w:hAnsi="Century Gothic"/>
          <w:sz w:val="24"/>
          <w:szCs w:val="24"/>
        </w:rPr>
      </w:pPr>
    </w:p>
    <w:p w14:paraId="3ADC2A65"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Relative Density (at 15 °C):</w:t>
      </w:r>
      <w:r>
        <w:rPr>
          <w:rFonts w:ascii="Century Gothic" w:eastAsiaTheme="minorEastAsia" w:hAnsi="Century Gothic"/>
          <w:sz w:val="24"/>
          <w:szCs w:val="24"/>
        </w:rPr>
        <w:t xml:space="preserve"> .1.115</w:t>
      </w:r>
    </w:p>
    <w:p w14:paraId="2B533B16"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Flammability (Solid, Gas):</w:t>
      </w:r>
      <w:r>
        <w:rPr>
          <w:rFonts w:ascii="Century Gothic" w:eastAsiaTheme="minorEastAsia" w:hAnsi="Century Gothic"/>
          <w:sz w:val="24"/>
          <w:szCs w:val="24"/>
        </w:rPr>
        <w:t xml:space="preserve"> N/A</w:t>
      </w:r>
    </w:p>
    <w:p w14:paraId="330E7F07"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Flash Point [Method]</w:t>
      </w:r>
      <w:r>
        <w:rPr>
          <w:rFonts w:ascii="Century Gothic" w:eastAsiaTheme="minorEastAsia" w:hAnsi="Century Gothic"/>
          <w:sz w:val="24"/>
          <w:szCs w:val="24"/>
        </w:rPr>
        <w:t xml:space="preserve">  119°C (246°F) </w:t>
      </w:r>
      <w:r w:rsidR="00706E2D">
        <w:rPr>
          <w:rFonts w:ascii="Century Gothic" w:eastAsiaTheme="minorEastAsia" w:hAnsi="Century Gothic"/>
          <w:sz w:val="24"/>
          <w:szCs w:val="24"/>
        </w:rPr>
        <w:t>[Setaflash Closed Cup]</w:t>
      </w:r>
    </w:p>
    <w:p w14:paraId="4E2C06AF"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Flammable Limits</w:t>
      </w:r>
      <w:r>
        <w:rPr>
          <w:rFonts w:ascii="Century Gothic" w:eastAsiaTheme="minorEastAsia" w:hAnsi="Century Gothic"/>
          <w:sz w:val="24"/>
          <w:szCs w:val="24"/>
        </w:rPr>
        <w:t xml:space="preserve"> </w:t>
      </w:r>
      <w:r>
        <w:rPr>
          <w:rFonts w:ascii="Century Gothic" w:eastAsiaTheme="minorEastAsia" w:hAnsi="Century Gothic"/>
          <w:b/>
          <w:sz w:val="24"/>
          <w:szCs w:val="24"/>
        </w:rPr>
        <w:t xml:space="preserve">(Approximate volume % in air): </w:t>
      </w:r>
      <w:r w:rsidR="00706E2D">
        <w:rPr>
          <w:rFonts w:ascii="Century Gothic" w:eastAsiaTheme="minorEastAsia" w:hAnsi="Century Gothic"/>
          <w:sz w:val="24"/>
          <w:szCs w:val="24"/>
        </w:rPr>
        <w:t>LEL: 3.2  UEL: 15.3</w:t>
      </w:r>
    </w:p>
    <w:p w14:paraId="0A094AEF"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Auto ignition Temperature:</w:t>
      </w:r>
      <w:r w:rsidR="00706E2D">
        <w:rPr>
          <w:rFonts w:ascii="Century Gothic" w:eastAsiaTheme="minorEastAsia" w:hAnsi="Century Gothic"/>
          <w:sz w:val="24"/>
          <w:szCs w:val="24"/>
        </w:rPr>
        <w:t xml:space="preserve"> &gt;371°C (700</w:t>
      </w:r>
      <w:r>
        <w:rPr>
          <w:rFonts w:ascii="Century Gothic" w:eastAsiaTheme="minorEastAsia" w:hAnsi="Century Gothic"/>
          <w:sz w:val="24"/>
          <w:szCs w:val="24"/>
        </w:rPr>
        <w:t>°F)</w:t>
      </w:r>
    </w:p>
    <w:p w14:paraId="218C60C2"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Vapor Density (Air =1):</w:t>
      </w:r>
      <w:r>
        <w:rPr>
          <w:rFonts w:ascii="Century Gothic" w:eastAsiaTheme="minorEastAsia" w:hAnsi="Century Gothic"/>
          <w:sz w:val="24"/>
          <w:szCs w:val="24"/>
        </w:rPr>
        <w:t xml:space="preserve"> 2.1 at 101 kPa [n-butyl acetate]</w:t>
      </w:r>
    </w:p>
    <w:p w14:paraId="2168B338" w14:textId="77777777" w:rsidR="00A461DB" w:rsidRDefault="00A461DB" w:rsidP="00A461DB">
      <w:pPr>
        <w:spacing w:after="0" w:line="240" w:lineRule="auto"/>
        <w:rPr>
          <w:rFonts w:ascii="Mangal" w:eastAsiaTheme="minorEastAsia" w:hAnsi="Mangal" w:cs="Mangal"/>
          <w:b/>
          <w:sz w:val="24"/>
          <w:szCs w:val="24"/>
        </w:rPr>
      </w:pPr>
      <w:r>
        <w:rPr>
          <w:rFonts w:ascii="Century Gothic" w:eastAsiaTheme="minorEastAsia" w:hAnsi="Century Gothic"/>
          <w:b/>
          <w:sz w:val="24"/>
          <w:szCs w:val="24"/>
        </w:rPr>
        <w:t xml:space="preserve">Vapor Pressure: </w:t>
      </w:r>
      <w:r>
        <w:rPr>
          <w:rFonts w:ascii="Century Gothic" w:eastAsiaTheme="minorEastAsia" w:hAnsi="Century Gothic"/>
          <w:sz w:val="24"/>
          <w:szCs w:val="24"/>
        </w:rPr>
        <w:t>&lt; 0.013 kPa (0.1 mm Hg) at 20°C</w:t>
      </w:r>
    </w:p>
    <w:p w14:paraId="48B01C6C"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Evaporation Rate (n-butyl acetate</w:t>
      </w:r>
      <w:r>
        <w:rPr>
          <w:rFonts w:ascii="Century Gothic" w:eastAsiaTheme="minorEastAsia" w:hAnsi="Century Gothic"/>
          <w:sz w:val="24"/>
          <w:szCs w:val="24"/>
        </w:rPr>
        <w:t xml:space="preserve"> = 1): N/D</w:t>
      </w:r>
    </w:p>
    <w:p w14:paraId="273F341A"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pH:</w:t>
      </w:r>
      <w:r>
        <w:rPr>
          <w:rFonts w:ascii="Century Gothic" w:eastAsiaTheme="minorEastAsia" w:hAnsi="Century Gothic"/>
          <w:sz w:val="24"/>
          <w:szCs w:val="24"/>
        </w:rPr>
        <w:t xml:space="preserve"> </w:t>
      </w:r>
      <w:r w:rsidR="00706E2D">
        <w:rPr>
          <w:rFonts w:ascii="Century Gothic" w:eastAsiaTheme="minorEastAsia" w:hAnsi="Century Gothic"/>
          <w:sz w:val="24"/>
          <w:szCs w:val="24"/>
        </w:rPr>
        <w:t>6 [Estimated]</w:t>
      </w:r>
    </w:p>
    <w:p w14:paraId="3EBE8D41"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Log Pow (n-Octanol/Water Partition Coefficient):</w:t>
      </w:r>
      <w:r>
        <w:rPr>
          <w:rFonts w:ascii="Century Gothic" w:eastAsiaTheme="minorEastAsia" w:hAnsi="Century Gothic"/>
          <w:sz w:val="24"/>
          <w:szCs w:val="24"/>
        </w:rPr>
        <w:t xml:space="preserve"> &lt; 2</w:t>
      </w:r>
    </w:p>
    <w:p w14:paraId="2F3DDF37"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Solubility in Water:</w:t>
      </w:r>
      <w:r>
        <w:rPr>
          <w:rFonts w:ascii="Century Gothic" w:eastAsiaTheme="minorEastAsia" w:hAnsi="Century Gothic"/>
          <w:sz w:val="24"/>
          <w:szCs w:val="24"/>
        </w:rPr>
        <w:t xml:space="preserve"> Complete</w:t>
      </w:r>
    </w:p>
    <w:p w14:paraId="73A90A55"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Viscosity:</w:t>
      </w:r>
      <w:r>
        <w:rPr>
          <w:rFonts w:ascii="Century Gothic" w:eastAsiaTheme="minorEastAsia" w:hAnsi="Century Gothic"/>
          <w:sz w:val="24"/>
          <w:szCs w:val="24"/>
        </w:rPr>
        <w:t xml:space="preserve">  &lt;15.6 cSt (15.6 mm2/sec) at 40°C </w:t>
      </w:r>
    </w:p>
    <w:p w14:paraId="36FE586A" w14:textId="77777777" w:rsidR="00A461DB" w:rsidRDefault="00A461DB" w:rsidP="00A461DB">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 xml:space="preserve">Oxidizing Properties: </w:t>
      </w:r>
      <w:r>
        <w:rPr>
          <w:rFonts w:ascii="Century Gothic" w:eastAsiaTheme="minorEastAsia" w:hAnsi="Century Gothic"/>
          <w:sz w:val="24"/>
          <w:szCs w:val="24"/>
        </w:rPr>
        <w:t>See Hazards Identification Section.</w:t>
      </w:r>
    </w:p>
    <w:p w14:paraId="5692A5F6" w14:textId="77777777" w:rsidR="00A461DB" w:rsidRDefault="00A461DB" w:rsidP="00A461DB">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34C170BF"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52F5A4D5"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7C0F2267"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REACTIVITY:</w:t>
      </w:r>
      <w:r>
        <w:rPr>
          <w:rFonts w:ascii="Century Gothic" w:eastAsia="Times New Roman" w:hAnsi="Century Gothic" w:cs="Helvetica"/>
          <w:sz w:val="24"/>
          <w:szCs w:val="24"/>
        </w:rPr>
        <w:t xml:space="preserve"> See sub-sections below.</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STABILITY: </w:t>
      </w:r>
      <w:r>
        <w:rPr>
          <w:rFonts w:ascii="Century Gothic" w:eastAsia="Times New Roman" w:hAnsi="Century Gothic" w:cs="Helvetica"/>
          <w:sz w:val="24"/>
          <w:szCs w:val="24"/>
        </w:rPr>
        <w:t>Material is stable under normal conditions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CONDITIONS TO AVOID:</w:t>
      </w:r>
      <w:r>
        <w:rPr>
          <w:rFonts w:ascii="Century Gothic" w:eastAsia="Times New Roman" w:hAnsi="Century Gothic" w:cs="Helvetica"/>
          <w:sz w:val="24"/>
          <w:szCs w:val="24"/>
        </w:rPr>
        <w:t xml:space="preserve"> High energy sources of ignition.</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MATERIALS TO AVOID:</w:t>
      </w:r>
      <w:r>
        <w:rPr>
          <w:rFonts w:ascii="Century Gothic" w:eastAsia="Times New Roman" w:hAnsi="Century Gothic" w:cs="Helvetica"/>
          <w:sz w:val="24"/>
          <w:szCs w:val="24"/>
        </w:rPr>
        <w:t xml:space="preserve"> Strong oxidizers, strong acids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DECOMPOSITION PRODUCTS:</w:t>
      </w:r>
      <w:r>
        <w:rPr>
          <w:rFonts w:ascii="Century Gothic" w:eastAsia="Times New Roman" w:hAnsi="Century Gothic" w:cs="Helvetica"/>
          <w:sz w:val="24"/>
          <w:szCs w:val="24"/>
        </w:rPr>
        <w:t xml:space="preserve"> Material does not decompose at ambient temperatures.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POSSIBILITY OF HAZARDOUS REACTIONS:</w:t>
      </w:r>
      <w:r>
        <w:rPr>
          <w:rFonts w:ascii="Century Gothic" w:eastAsia="Times New Roman" w:hAnsi="Century Gothic" w:cs="Helvetica"/>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206A1971"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6BA7D382"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215EB73B"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A461DB" w14:paraId="077C086E" w14:textId="77777777" w:rsidTr="00A461DB">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A8083B"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50A94F"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Conclusion / Remarks</w:t>
            </w:r>
          </w:p>
        </w:tc>
      </w:tr>
      <w:tr w:rsidR="00A461DB" w14:paraId="6400A3CF"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5C1770"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3FBF55C"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3DF3E7B1"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9930CB"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AF18123"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the assessment of the components.</w:t>
            </w:r>
          </w:p>
        </w:tc>
      </w:tr>
      <w:tr w:rsidR="00A461DB" w14:paraId="4DAC01DC"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0C522F"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0B9A997"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hazard at ambient/normal handling temperatures.</w:t>
            </w:r>
          </w:p>
        </w:tc>
      </w:tr>
      <w:tr w:rsidR="00A461DB" w14:paraId="38F0868A"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D0465D"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32837C7"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10715640"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62D47"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0E40923"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p w14:paraId="373F3F6F"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19E19F4B"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68F51"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1B50DDE"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19D6996B"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8C913"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936E407"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tc>
      </w:tr>
      <w:tr w:rsidR="00A461DB" w14:paraId="2497964D"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C84C2D"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71F3DEE"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A461DB" w14:paraId="0A7A97DC"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6DBC58"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ADF7AE6"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46901559"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07F48"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5BFB504"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A461DB" w14:paraId="2B8C7553"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8FC855"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70525EB"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18E213C8"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7DB988"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0438214"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respiratory sensitizer</w:t>
            </w:r>
          </w:p>
        </w:tc>
      </w:tr>
      <w:tr w:rsidR="00A461DB" w14:paraId="127484F5"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1DA351"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00F3516"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A461DB" w14:paraId="7C750129"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1D5724"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Aspiration:</w:t>
            </w:r>
            <w:r>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FA4B307"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an aspiration hazard. Based on phsico-chemical properties of the materials.</w:t>
            </w:r>
          </w:p>
        </w:tc>
      </w:tr>
      <w:tr w:rsidR="00A461DB" w14:paraId="4468E3C9"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BA7822"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Germ Cell Mutagenicity: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F9F7C1B"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A461DB" w14:paraId="3AAFAE55"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F776E8"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E99506F"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A461DB" w14:paraId="7FA8A4E1"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BFBDF6"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6E739FE"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A461DB" w14:paraId="77B7680C"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CA4EB8"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Lactation:</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33A8971"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harm to breast-fed children</w:t>
            </w:r>
          </w:p>
        </w:tc>
      </w:tr>
      <w:tr w:rsidR="00A461DB" w14:paraId="387162F4"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1F96D0"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0E97D1C"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0E705BCC"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EE04ED"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63FF394"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a single exposure</w:t>
            </w:r>
          </w:p>
        </w:tc>
      </w:tr>
      <w:tr w:rsidR="00A461DB" w14:paraId="1C466A35"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7E4B4C"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31B6034"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54653963" w14:textId="77777777" w:rsidR="00A461DB" w:rsidRDefault="00A461DB" w:rsidP="00A461DB">
      <w:pPr>
        <w:spacing w:after="0" w:line="240" w:lineRule="auto"/>
        <w:rPr>
          <w:rFonts w:ascii="Century Gothic" w:eastAsia="Times New Roman" w:hAnsi="Century Gothic" w:cs="Helvetica"/>
          <w:sz w:val="24"/>
          <w:szCs w:val="24"/>
        </w:rPr>
      </w:pPr>
    </w:p>
    <w:p w14:paraId="4A576567" w14:textId="77777777" w:rsidR="00A461DB" w:rsidRDefault="00A461DB" w:rsidP="00A461DB">
      <w:pPr>
        <w:spacing w:after="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TOXICITY FOR SUBSTANCES</w:t>
      </w:r>
    </w:p>
    <w:tbl>
      <w:tblPr>
        <w:tblStyle w:val="TableGrid"/>
        <w:tblW w:w="0" w:type="auto"/>
        <w:tblLook w:val="04A0" w:firstRow="1" w:lastRow="0" w:firstColumn="1" w:lastColumn="0" w:noHBand="0" w:noVBand="1"/>
      </w:tblPr>
      <w:tblGrid>
        <w:gridCol w:w="4788"/>
        <w:gridCol w:w="4788"/>
      </w:tblGrid>
      <w:tr w:rsidR="00A461DB" w14:paraId="68CFA53E" w14:textId="77777777" w:rsidTr="00A461DB">
        <w:tc>
          <w:tcPr>
            <w:tcW w:w="4788" w:type="dxa"/>
            <w:tcBorders>
              <w:top w:val="single" w:sz="4" w:space="0" w:color="auto"/>
              <w:left w:val="single" w:sz="4" w:space="0" w:color="auto"/>
              <w:bottom w:val="single" w:sz="4" w:space="0" w:color="auto"/>
              <w:right w:val="single" w:sz="4" w:space="0" w:color="auto"/>
            </w:tcBorders>
            <w:hideMark/>
          </w:tcPr>
          <w:p w14:paraId="15DA037A"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NAME</w:t>
            </w:r>
          </w:p>
        </w:tc>
        <w:tc>
          <w:tcPr>
            <w:tcW w:w="4788" w:type="dxa"/>
            <w:tcBorders>
              <w:top w:val="single" w:sz="4" w:space="0" w:color="auto"/>
              <w:left w:val="single" w:sz="4" w:space="0" w:color="auto"/>
              <w:bottom w:val="single" w:sz="4" w:space="0" w:color="auto"/>
              <w:right w:val="single" w:sz="4" w:space="0" w:color="auto"/>
            </w:tcBorders>
            <w:hideMark/>
          </w:tcPr>
          <w:p w14:paraId="67C417BD"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ACUTE TOXICITY</w:t>
            </w:r>
          </w:p>
        </w:tc>
      </w:tr>
      <w:tr w:rsidR="00A461DB" w14:paraId="4FEF4199" w14:textId="77777777" w:rsidTr="00A461DB">
        <w:tc>
          <w:tcPr>
            <w:tcW w:w="4788" w:type="dxa"/>
            <w:tcBorders>
              <w:top w:val="single" w:sz="4" w:space="0" w:color="auto"/>
              <w:left w:val="single" w:sz="4" w:space="0" w:color="auto"/>
              <w:bottom w:val="single" w:sz="4" w:space="0" w:color="auto"/>
              <w:right w:val="single" w:sz="4" w:space="0" w:color="auto"/>
            </w:tcBorders>
            <w:hideMark/>
          </w:tcPr>
          <w:p w14:paraId="010337D5"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4788" w:type="dxa"/>
            <w:tcBorders>
              <w:top w:val="single" w:sz="4" w:space="0" w:color="auto"/>
              <w:left w:val="single" w:sz="4" w:space="0" w:color="auto"/>
              <w:bottom w:val="single" w:sz="4" w:space="0" w:color="auto"/>
              <w:right w:val="single" w:sz="4" w:space="0" w:color="auto"/>
            </w:tcBorders>
            <w:hideMark/>
          </w:tcPr>
          <w:p w14:paraId="7381A6F7"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Oral Lethality: LD50 4700 mg/kg (Rat)</w:t>
            </w:r>
          </w:p>
        </w:tc>
      </w:tr>
    </w:tbl>
    <w:p w14:paraId="28B4774E" w14:textId="77777777" w:rsidR="00A461DB" w:rsidRDefault="00A461DB" w:rsidP="00A461DB">
      <w:pPr>
        <w:spacing w:after="0" w:line="240" w:lineRule="auto"/>
        <w:rPr>
          <w:rFonts w:ascii="Century Gothic" w:eastAsia="Times New Roman" w:hAnsi="Century Gothic" w:cs="Helvetica"/>
          <w:b/>
          <w:sz w:val="24"/>
          <w:szCs w:val="24"/>
        </w:rPr>
      </w:pPr>
    </w:p>
    <w:p w14:paraId="2E51B451"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INFORMATION</w:t>
      </w:r>
    </w:p>
    <w:p w14:paraId="0F7F5E1F"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For the product itself: </w:t>
      </w:r>
      <w:r>
        <w:rPr>
          <w:rFonts w:ascii="Century Gothic" w:eastAsia="Times New Roman" w:hAnsi="Century Gothic" w:cs="Helvetica"/>
          <w:sz w:val="24"/>
          <w:szCs w:val="24"/>
        </w:rPr>
        <w:t>Target Organs Repeated Exposure: Kidney</w:t>
      </w:r>
    </w:p>
    <w:p w14:paraId="244A84CF" w14:textId="77777777" w:rsidR="00A461DB" w:rsidRDefault="00A461DB" w:rsidP="00A461DB">
      <w:pPr>
        <w:spacing w:after="0" w:line="240" w:lineRule="auto"/>
        <w:rPr>
          <w:rFonts w:ascii="Century Gothic" w:eastAsia="Times New Roman" w:hAnsi="Century Gothic" w:cs="Helvetica"/>
          <w:sz w:val="24"/>
          <w:szCs w:val="24"/>
        </w:rPr>
      </w:pPr>
    </w:p>
    <w:p w14:paraId="59D5BFDB" w14:textId="77777777" w:rsidR="00A461DB" w:rsidRDefault="00A461DB" w:rsidP="00A461DB">
      <w:pPr>
        <w:spacing w:after="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Contains:</w:t>
      </w:r>
    </w:p>
    <w:p w14:paraId="782E1969"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DIETHYLENE GLYCOL (DEG): Orally, DEG is more toxic to humans than animal test data indicate. Probable lethal dose for an adult is about 50 ml (2 oz.), or 2-3 swallows. Smaller amounts may cause kidney degeneration and failure. Benign urinary bladder tumors were observed in rats, no tumors were observed in mice. ETHLYENE GLYCOL (EG): Repeated high oral exposure has caused kidney damage, neurological effects, degeneration of the liver and changes in blood chemistry and circulating blood cells in laboratory animals. Repeated overexposure has the potential to cause similar toxic effects in humans. EG causes developmental and reproductive effects at high dose levels in laboratory animals. The relevance of these findings to humans is uncertain. </w:t>
      </w:r>
    </w:p>
    <w:p w14:paraId="1B91BDB8" w14:textId="77777777" w:rsidR="00A461DB" w:rsidRDefault="00A461DB" w:rsidP="00A461DB">
      <w:pPr>
        <w:spacing w:after="0" w:line="240" w:lineRule="auto"/>
        <w:rPr>
          <w:rFonts w:ascii="Century Gothic" w:eastAsia="Times New Roman" w:hAnsi="Century Gothic" w:cs="Helvetica"/>
          <w:sz w:val="24"/>
          <w:szCs w:val="24"/>
        </w:rPr>
      </w:pPr>
    </w:p>
    <w:p w14:paraId="4127F6F6" w14:textId="77777777" w:rsidR="00A461DB" w:rsidRDefault="00A461DB" w:rsidP="00A461DB">
      <w:pPr>
        <w:spacing w:after="0" w:line="240" w:lineRule="auto"/>
        <w:rPr>
          <w:rFonts w:ascii="Century Gothic" w:eastAsia="Times New Roman" w:hAnsi="Century Gothic" w:cs="Helvetica"/>
          <w:sz w:val="24"/>
          <w:szCs w:val="24"/>
        </w:rPr>
      </w:pPr>
    </w:p>
    <w:p w14:paraId="353A2145"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 None.</w:t>
      </w:r>
      <w:r>
        <w:rPr>
          <w:rFonts w:ascii="Century Gothic" w:eastAsia="Times New Roman" w:hAnsi="Century Gothic" w:cs="Helvetica"/>
          <w:sz w:val="24"/>
          <w:szCs w:val="24"/>
        </w:rPr>
        <w:br/>
      </w:r>
      <w:r>
        <w:rPr>
          <w:rFonts w:ascii="Century Gothic" w:eastAsia="Times New Roman" w:hAnsi="Century Gothic" w:cs="Helvetica"/>
          <w:sz w:val="24"/>
          <w:szCs w:val="24"/>
        </w:rPr>
        <w:br/>
        <w:t>--REGULATORY LISTS SEARCHED--</w:t>
      </w:r>
      <w:r>
        <w:rPr>
          <w:rFonts w:ascii="Century Gothic" w:eastAsia="Times New Roman" w:hAnsi="Century Gothic" w:cs="Helvetica"/>
          <w:sz w:val="24"/>
          <w:szCs w:val="24"/>
        </w:rPr>
        <w:br/>
        <w:t xml:space="preserve">1 = NTP CARC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3 = IARC 1 </w:t>
      </w:r>
      <w:r>
        <w:rPr>
          <w:rFonts w:ascii="Century Gothic" w:eastAsia="Times New Roman" w:hAnsi="Century Gothic" w:cs="Helvetica"/>
          <w:sz w:val="24"/>
          <w:szCs w:val="24"/>
        </w:rPr>
        <w:tab/>
      </w:r>
      <w:r>
        <w:rPr>
          <w:rFonts w:ascii="Century Gothic" w:eastAsia="Times New Roman" w:hAnsi="Century Gothic" w:cs="Helvetica"/>
          <w:sz w:val="24"/>
          <w:szCs w:val="24"/>
        </w:rPr>
        <w:tab/>
        <w:t>5 = IARC 2B</w:t>
      </w:r>
      <w:r>
        <w:rPr>
          <w:rFonts w:ascii="Century Gothic" w:eastAsia="Times New Roman" w:hAnsi="Century Gothic" w:cs="Helvetica"/>
          <w:sz w:val="24"/>
          <w:szCs w:val="24"/>
        </w:rPr>
        <w:br/>
        <w:t xml:space="preserve">2 = NTP SUS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4 = IARC 2A </w:t>
      </w:r>
      <w:r>
        <w:rPr>
          <w:rFonts w:ascii="Century Gothic" w:eastAsia="Times New Roman" w:hAnsi="Century Gothic" w:cs="Helvetica"/>
          <w:sz w:val="24"/>
          <w:szCs w:val="24"/>
        </w:rPr>
        <w:tab/>
      </w:r>
      <w:r>
        <w:rPr>
          <w:rFonts w:ascii="Century Gothic" w:eastAsia="Times New Roman" w:hAnsi="Century Gothic" w:cs="Helvetica"/>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37EAECE2"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121B2F1B"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4A8E7E48"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The information given is based on data available for the material, the components of the material, and similar materials.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ECOTOXICITY</w:t>
      </w:r>
      <w:r>
        <w:rPr>
          <w:rFonts w:ascii="Century Gothic" w:eastAsia="Times New Roman" w:hAnsi="Century Gothic" w:cs="Helvetica"/>
          <w:sz w:val="24"/>
          <w:szCs w:val="24"/>
        </w:rPr>
        <w:t> </w:t>
      </w:r>
      <w:r>
        <w:rPr>
          <w:rFonts w:ascii="Century Gothic" w:eastAsia="Times New Roman" w:hAnsi="Century Gothic" w:cs="Helvetica"/>
          <w:sz w:val="24"/>
          <w:szCs w:val="24"/>
        </w:rPr>
        <w:br/>
        <w:t>Material — Not expected to be harmful to aquatic organisms. </w:t>
      </w:r>
    </w:p>
    <w:p w14:paraId="578F6460" w14:textId="77777777" w:rsidR="00A461DB" w:rsidRDefault="00A461DB" w:rsidP="00A461DB">
      <w:pPr>
        <w:spacing w:after="0" w:line="240" w:lineRule="auto"/>
        <w:rPr>
          <w:rFonts w:ascii="Century Gothic" w:eastAsia="Times New Roman" w:hAnsi="Century Gothic" w:cs="Helvetica"/>
          <w:sz w:val="24"/>
          <w:szCs w:val="24"/>
        </w:rPr>
      </w:pPr>
    </w:p>
    <w:p w14:paraId="330A9702" w14:textId="77777777" w:rsidR="00A461DB" w:rsidRDefault="00A461DB" w:rsidP="00A461DB">
      <w:pPr>
        <w:spacing w:after="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MOBILITY</w:t>
      </w:r>
    </w:p>
    <w:p w14:paraId="3850034A"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sz w:val="24"/>
          <w:szCs w:val="24"/>
        </w:rPr>
        <w:t>Material-</w:t>
      </w:r>
      <w:r>
        <w:rPr>
          <w:rFonts w:ascii="Century Gothic" w:eastAsia="Times New Roman" w:hAnsi="Century Gothic" w:cs="Helvetica"/>
          <w:sz w:val="24"/>
          <w:szCs w:val="24"/>
        </w:rPr>
        <w:t xml:space="preserve"> Expected to remain in water or migrate through soil.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PERSISTENCE AND DEGRADABILITY</w:t>
      </w:r>
      <w:r>
        <w:rPr>
          <w:rFonts w:ascii="Century Gothic" w:eastAsia="Times New Roman" w:hAnsi="Century Gothic" w:cs="Helvetica"/>
          <w:b/>
          <w:bCs/>
          <w:sz w:val="24"/>
          <w:szCs w:val="24"/>
        </w:rPr>
        <w:br/>
        <w:t>Biodegradation:</w:t>
      </w:r>
      <w:r>
        <w:rPr>
          <w:rFonts w:ascii="Century Gothic" w:eastAsia="Times New Roman" w:hAnsi="Century Gothic" w:cs="Helvetica"/>
          <w:sz w:val="24"/>
          <w:szCs w:val="24"/>
        </w:rPr>
        <w:br/>
        <w:t>Base Oil Components— Expected to be readily biodegradable</w:t>
      </w:r>
    </w:p>
    <w:p w14:paraId="709B065F" w14:textId="77777777" w:rsidR="00A461DB" w:rsidRDefault="00A461DB" w:rsidP="00A461DB">
      <w:pPr>
        <w:spacing w:after="0" w:line="240" w:lineRule="auto"/>
        <w:rPr>
          <w:rFonts w:ascii="Century Gothic" w:eastAsia="Times New Roman" w:hAnsi="Century Gothic" w:cs="Helvetica"/>
          <w:sz w:val="24"/>
          <w:szCs w:val="24"/>
        </w:rPr>
      </w:pPr>
    </w:p>
    <w:p w14:paraId="06505836"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sz w:val="24"/>
          <w:szCs w:val="24"/>
        </w:rPr>
        <w:t>Atmospheric Oxidation:</w:t>
      </w:r>
      <w:r>
        <w:rPr>
          <w:rFonts w:ascii="Century Gothic" w:eastAsia="Times New Roman" w:hAnsi="Century Gothic" w:cs="Helvetica"/>
          <w:b/>
          <w:sz w:val="24"/>
          <w:szCs w:val="24"/>
        </w:rPr>
        <w:br/>
      </w:r>
      <w:r>
        <w:rPr>
          <w:rFonts w:ascii="Century Gothic" w:eastAsia="Times New Roman" w:hAnsi="Century Gothic" w:cs="Helvetica"/>
          <w:sz w:val="24"/>
          <w:szCs w:val="24"/>
        </w:rPr>
        <w:t>Material—Expected to degrade rapidly in air</w:t>
      </w:r>
    </w:p>
    <w:p w14:paraId="5354C018" w14:textId="77777777" w:rsidR="00A461DB" w:rsidRDefault="00A461DB" w:rsidP="00A461DB">
      <w:pPr>
        <w:spacing w:after="0" w:line="240" w:lineRule="auto"/>
        <w:rPr>
          <w:rFonts w:ascii="Century Gothic" w:eastAsia="Times New Roman" w:hAnsi="Century Gothic" w:cs="Helvetica"/>
          <w:sz w:val="24"/>
          <w:szCs w:val="24"/>
        </w:rPr>
      </w:pPr>
    </w:p>
    <w:p w14:paraId="755A4690" w14:textId="77777777" w:rsidR="00A461DB" w:rsidRDefault="00A461DB" w:rsidP="00A461DB">
      <w:pPr>
        <w:spacing w:after="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BIOACCUMULATION POTENTIAL</w:t>
      </w:r>
    </w:p>
    <w:p w14:paraId="2351E718" w14:textId="77777777" w:rsidR="00A461DB" w:rsidRDefault="00A461DB" w:rsidP="00A461DB">
      <w:pPr>
        <w:spacing w:after="0" w:line="240" w:lineRule="auto"/>
        <w:rPr>
          <w:rFonts w:ascii="Century Gothic" w:eastAsia="Times New Roman" w:hAnsi="Century Gothic" w:cs="Helvetica"/>
          <w:b/>
          <w:sz w:val="24"/>
          <w:szCs w:val="24"/>
        </w:rPr>
      </w:pPr>
      <w:r>
        <w:rPr>
          <w:rFonts w:ascii="Century Gothic" w:eastAsia="Times New Roman" w:hAnsi="Century Gothic" w:cs="Helvetica"/>
          <w:sz w:val="24"/>
          <w:szCs w:val="24"/>
        </w:rPr>
        <w:t>Material—Potential to bioaccumulate is low.</w:t>
      </w:r>
    </w:p>
    <w:p w14:paraId="181B4309" w14:textId="77777777" w:rsidR="00A461DB" w:rsidRDefault="00A461DB" w:rsidP="00A461DB">
      <w:pPr>
        <w:spacing w:after="0" w:line="240" w:lineRule="auto"/>
        <w:rPr>
          <w:rFonts w:ascii="Century Gothic" w:eastAsia="Times New Roman" w:hAnsi="Century Gothic" w:cs="Helvetica"/>
          <w:b/>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12B627DC"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68E77666"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7123DF9C"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DISPOSAL RECOMMENDATIONS</w:t>
      </w:r>
      <w:r>
        <w:rPr>
          <w:rFonts w:ascii="Century Gothic" w:eastAsia="Times New Roman" w:hAnsi="Century Gothic" w:cs="Helvetica"/>
          <w:sz w:val="24"/>
          <w:szCs w:val="24"/>
        </w:rPr>
        <w:br/>
        <w:t xml:space="preserve">Even though this product is biodegradable, it must not be indiscriminately discarded into the environment. Product is suitable for burning in an enclosed controlled burner for fuel value or disposal by supervised incineration at very high temperatures to prevent formation of undesirable combustion products.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REGULATORY DISPOSAL INFORMATION</w:t>
      </w:r>
      <w:r>
        <w:rPr>
          <w:rFonts w:ascii="Century Gothic" w:eastAsia="Times New Roman" w:hAnsi="Century Gothic" w:cs="Helvetica"/>
          <w:sz w:val="24"/>
          <w:szCs w:val="24"/>
        </w:rPr>
        <w:br/>
        <w:t>RCRA Information: Disposal of unused product may be subject to RCRA regulations (40 CFR 261). Disposal of the used product may be also regulated due to ignitability, corrosivity, reactivity or toxicity as determined by the Toxicity Characteristic Leaching Procedure (TCLP). Potential RCRA characteristics: IGNITABILITY.</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Empty Container Warning:</w:t>
      </w:r>
      <w:r>
        <w:rPr>
          <w:rFonts w:ascii="Century Gothic" w:eastAsia="Times New Roman" w:hAnsi="Century Gothic" w:cs="Helvetica"/>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10301197"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084668D3"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1F1F8468" w14:textId="77777777" w:rsidR="00A461DB" w:rsidRDefault="00A461DB" w:rsidP="00A461DB">
      <w:pPr>
        <w:pStyle w:val="NoSpacing"/>
        <w:rPr>
          <w:rFonts w:ascii="Century Gothic" w:eastAsia="Times New Roman" w:hAnsi="Century Gothic"/>
        </w:rPr>
      </w:pPr>
      <w:r>
        <w:rPr>
          <w:rFonts w:eastAsia="Times New Roman"/>
          <w:b/>
          <w:bCs/>
        </w:rPr>
        <w:br/>
      </w:r>
      <w:r>
        <w:rPr>
          <w:rFonts w:ascii="Century Gothic" w:eastAsia="Times New Roman" w:hAnsi="Century Gothic"/>
          <w:b/>
          <w:bCs/>
        </w:rPr>
        <w:t>LAND (DOT):</w:t>
      </w:r>
      <w:r>
        <w:rPr>
          <w:rFonts w:ascii="Century Gothic" w:eastAsia="Times New Roman" w:hAnsi="Century Gothic"/>
        </w:rPr>
        <w:t> </w:t>
      </w:r>
    </w:p>
    <w:p w14:paraId="17274640"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lastRenderedPageBreak/>
        <w:t>Proper Shipping Name:</w:t>
      </w:r>
      <w:r>
        <w:rPr>
          <w:rFonts w:ascii="Century Gothic" w:eastAsia="Times New Roman" w:hAnsi="Century Gothic"/>
        </w:rPr>
        <w:t xml:space="preserve"> ENVIRONMENTALLY HAZARDOUS SUBSTANCES, LIQUID, N.O.S. (Ethylene Glycol)</w:t>
      </w:r>
    </w:p>
    <w:p w14:paraId="58BECF21"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Hazard Class &amp; Division:</w:t>
      </w:r>
      <w:r>
        <w:rPr>
          <w:rFonts w:ascii="Century Gothic" w:eastAsia="Times New Roman" w:hAnsi="Century Gothic"/>
        </w:rPr>
        <w:t xml:space="preserve"> 9</w:t>
      </w:r>
    </w:p>
    <w:p w14:paraId="2B1D0293"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ID Number:</w:t>
      </w:r>
      <w:r>
        <w:rPr>
          <w:rFonts w:ascii="Century Gothic" w:eastAsia="Times New Roman" w:hAnsi="Century Gothic"/>
        </w:rPr>
        <w:t xml:space="preserve"> 3082</w:t>
      </w:r>
    </w:p>
    <w:p w14:paraId="12F89639"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Packaging Group:</w:t>
      </w:r>
      <w:r>
        <w:rPr>
          <w:rFonts w:ascii="Century Gothic" w:eastAsia="Times New Roman" w:hAnsi="Century Gothic"/>
        </w:rPr>
        <w:t xml:space="preserve"> III</w:t>
      </w:r>
    </w:p>
    <w:p w14:paraId="65A7D3DC"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 xml:space="preserve">Product RQ: </w:t>
      </w:r>
      <w:r>
        <w:rPr>
          <w:rFonts w:ascii="Century Gothic" w:eastAsia="Times New Roman" w:hAnsi="Century Gothic"/>
        </w:rPr>
        <w:t>10526.32 LBS – ETHYLENE GLYCOL</w:t>
      </w:r>
    </w:p>
    <w:p w14:paraId="72777FE0"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ERG Number:</w:t>
      </w:r>
      <w:r>
        <w:rPr>
          <w:rFonts w:ascii="Century Gothic" w:eastAsia="Times New Roman" w:hAnsi="Century Gothic"/>
        </w:rPr>
        <w:t xml:space="preserve"> 171</w:t>
      </w:r>
    </w:p>
    <w:p w14:paraId="6D71B639"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Label(s):</w:t>
      </w:r>
      <w:r>
        <w:rPr>
          <w:rFonts w:ascii="Century Gothic" w:eastAsia="Times New Roman" w:hAnsi="Century Gothic"/>
        </w:rPr>
        <w:t xml:space="preserve"> 9</w:t>
      </w:r>
    </w:p>
    <w:p w14:paraId="3E68A0AB"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Transport Document Name:</w:t>
      </w:r>
      <w:r>
        <w:rPr>
          <w:rFonts w:ascii="Century Gothic" w:eastAsia="Times New Roman" w:hAnsi="Century Gothic"/>
        </w:rPr>
        <w:t xml:space="preserve"> UN3082, ENVIRONMENTALLY HAZARDOUS SUBSTANCES, LIQUID, N.O.S. (Ethylene Glycol), 9, PG III, RQ</w:t>
      </w:r>
    </w:p>
    <w:p w14:paraId="4EE8929E" w14:textId="77777777" w:rsidR="00A461DB" w:rsidRDefault="00A461DB" w:rsidP="00A461DB">
      <w:pPr>
        <w:pStyle w:val="NoSpacing"/>
        <w:rPr>
          <w:rFonts w:ascii="Century Gothic" w:eastAsia="Times New Roman" w:hAnsi="Century Gothic"/>
        </w:rPr>
      </w:pPr>
    </w:p>
    <w:p w14:paraId="4B4D90B6" w14:textId="77777777" w:rsidR="00A461DB" w:rsidRDefault="00A461DB" w:rsidP="00A461DB">
      <w:pPr>
        <w:pStyle w:val="NoSpacing"/>
        <w:rPr>
          <w:rFonts w:ascii="Century Gothic" w:eastAsia="Times New Roman" w:hAnsi="Century Gothic"/>
        </w:rPr>
      </w:pPr>
      <w:r>
        <w:rPr>
          <w:rFonts w:ascii="Century Gothic" w:eastAsia="Times New Roman" w:hAnsi="Century Gothic"/>
        </w:rPr>
        <w:t xml:space="preserve">Footnote: This material is not regulated under 49 CFR when the quantity in a package is less than the Product RQ. </w:t>
      </w:r>
    </w:p>
    <w:p w14:paraId="79B583BC" w14:textId="77777777" w:rsidR="00A461DB" w:rsidRDefault="00A461DB" w:rsidP="00A461DB">
      <w:pPr>
        <w:pStyle w:val="NoSpacing"/>
        <w:rPr>
          <w:rFonts w:ascii="Century Gothic" w:eastAsia="Times New Roman" w:hAnsi="Century Gothic"/>
        </w:rPr>
      </w:pPr>
      <w:r>
        <w:rPr>
          <w:rFonts w:ascii="Century Gothic" w:eastAsia="Times New Roman" w:hAnsi="Century Gothic"/>
        </w:rPr>
        <w:tab/>
      </w:r>
      <w:r>
        <w:rPr>
          <w:rFonts w:ascii="Century Gothic" w:eastAsia="Times New Roman" w:hAnsi="Century Gothic"/>
        </w:rPr>
        <w:tab/>
      </w:r>
      <w:r>
        <w:rPr>
          <w:rFonts w:ascii="Century Gothic" w:eastAsia="Times New Roman" w:hAnsi="Century Gothic"/>
        </w:rPr>
        <w:br/>
      </w:r>
      <w:r>
        <w:rPr>
          <w:rFonts w:ascii="Century Gothic" w:eastAsia="Times New Roman" w:hAnsi="Century Gothic"/>
          <w:b/>
          <w:bCs/>
        </w:rPr>
        <w:t>LAND (TDG):</w:t>
      </w:r>
      <w:r>
        <w:rPr>
          <w:rFonts w:ascii="Century Gothic" w:eastAsia="Times New Roman" w:hAnsi="Century Gothic"/>
        </w:rPr>
        <w:t> Not Regulated for Land Transport</w:t>
      </w:r>
      <w:r>
        <w:rPr>
          <w:rFonts w:ascii="Century Gothic" w:eastAsia="Times New Roman" w:hAnsi="Century Gothic"/>
        </w:rPr>
        <w:br/>
      </w:r>
      <w:r>
        <w:rPr>
          <w:rFonts w:ascii="Century Gothic" w:eastAsia="Times New Roman" w:hAnsi="Century Gothic"/>
        </w:rPr>
        <w:br/>
      </w:r>
      <w:r>
        <w:rPr>
          <w:rFonts w:ascii="Century Gothic" w:eastAsia="Times New Roman" w:hAnsi="Century Gothic"/>
          <w:b/>
          <w:bCs/>
        </w:rPr>
        <w:t>SEA (IMDG):</w:t>
      </w:r>
      <w:r>
        <w:rPr>
          <w:rFonts w:ascii="Century Gothic" w:eastAsia="Times New Roman" w:hAnsi="Century Gothic"/>
        </w:rPr>
        <w:t> Not Regulated for Sea Transport according to IMDG-Code</w:t>
      </w:r>
      <w:r>
        <w:rPr>
          <w:rFonts w:ascii="Century Gothic" w:eastAsia="Times New Roman" w:hAnsi="Century Gothic"/>
        </w:rPr>
        <w:br/>
      </w:r>
      <w:r>
        <w:rPr>
          <w:rFonts w:ascii="Century Gothic" w:eastAsia="Times New Roman" w:hAnsi="Century Gothic"/>
        </w:rPr>
        <w:br/>
      </w:r>
      <w:r>
        <w:rPr>
          <w:rFonts w:ascii="Century Gothic" w:eastAsia="Times New Roman" w:hAnsi="Century Gothic"/>
          <w:b/>
        </w:rPr>
        <w:t>Marine Pollutant:</w:t>
      </w:r>
      <w:r>
        <w:rPr>
          <w:rFonts w:ascii="Century Gothic" w:eastAsia="Times New Roman" w:hAnsi="Century Gothic"/>
        </w:rPr>
        <w:t xml:space="preserve"> No</w:t>
      </w:r>
      <w:r>
        <w:rPr>
          <w:rFonts w:ascii="Century Gothic" w:eastAsia="Times New Roman" w:hAnsi="Century Gothic"/>
        </w:rPr>
        <w:br/>
      </w:r>
      <w:r>
        <w:rPr>
          <w:rFonts w:ascii="Century Gothic" w:eastAsia="Times New Roman" w:hAnsi="Century Gothic"/>
        </w:rPr>
        <w:br/>
      </w:r>
      <w:r>
        <w:rPr>
          <w:rFonts w:ascii="Century Gothic" w:eastAsia="Times New Roman" w:hAnsi="Century Gothic"/>
          <w:b/>
          <w:bCs/>
        </w:rPr>
        <w:t>AIR (IATA):</w:t>
      </w:r>
      <w:r>
        <w:rPr>
          <w:rFonts w:ascii="Century Gothic" w:eastAsia="Times New Roman" w:hAnsi="Century Gothic"/>
        </w:rPr>
        <w:t> Not Regulated for Air Transport</w:t>
      </w:r>
    </w:p>
    <w:p w14:paraId="438BB989" w14:textId="77777777" w:rsidR="00A461DB" w:rsidRDefault="00A461DB" w:rsidP="00A461DB">
      <w:pPr>
        <w:pStyle w:val="NoSpacing"/>
        <w:rPr>
          <w:rFonts w:ascii="Century Gothic" w:eastAsia="Times New Roman" w:hAnsi="Century Gothic"/>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1FD748A9"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62598885"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210B35EA"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OSHA HAZARD COMMUNICATION STANDARD:</w:t>
      </w:r>
      <w:r>
        <w:rPr>
          <w:rFonts w:ascii="Century Gothic" w:eastAsia="Times New Roman" w:hAnsi="Century Gothic" w:cs="Helvetica"/>
          <w:sz w:val="24"/>
          <w:szCs w:val="24"/>
        </w:rPr>
        <w:t xml:space="preserve"> This material is considered hazardous in accordance with OHSA HazCom 2012, 29, CFR 1910. 1200.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Complies with the following national/regional chemical inventory requirements:</w:t>
      </w:r>
      <w:r>
        <w:rPr>
          <w:rFonts w:ascii="Century Gothic" w:eastAsia="Times New Roman" w:hAnsi="Century Gothic" w:cs="Helvetica"/>
          <w:sz w:val="24"/>
          <w:szCs w:val="24"/>
        </w:rPr>
        <w:t> AICS, DSL, ENCS, IECSC, KECI, PICCS, TSCA</w:t>
      </w:r>
    </w:p>
    <w:p w14:paraId="46202687"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EPCRA SECTION 302:</w:t>
      </w:r>
      <w:r>
        <w:rPr>
          <w:rFonts w:ascii="Century Gothic" w:eastAsia="Times New Roman" w:hAnsi="Century Gothic" w:cs="Helvetica"/>
          <w:sz w:val="24"/>
          <w:szCs w:val="24"/>
        </w:rPr>
        <w:t> This material contains no extremely hazards substances.</w:t>
      </w:r>
    </w:p>
    <w:p w14:paraId="5A72DEAF" w14:textId="77777777" w:rsidR="00A461DB" w:rsidRDefault="00A461DB" w:rsidP="00A461DB">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A461DB" w14:paraId="6442C7AA" w14:textId="77777777" w:rsidTr="00A461DB">
        <w:tc>
          <w:tcPr>
            <w:tcW w:w="1915" w:type="dxa"/>
            <w:tcBorders>
              <w:top w:val="single" w:sz="4" w:space="0" w:color="auto"/>
              <w:left w:val="single" w:sz="4" w:space="0" w:color="auto"/>
              <w:bottom w:val="single" w:sz="4" w:space="0" w:color="auto"/>
              <w:right w:val="single" w:sz="4" w:space="0" w:color="auto"/>
            </w:tcBorders>
            <w:hideMark/>
          </w:tcPr>
          <w:p w14:paraId="03D5D105"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Chemical Name</w:t>
            </w:r>
          </w:p>
        </w:tc>
        <w:tc>
          <w:tcPr>
            <w:tcW w:w="1915" w:type="dxa"/>
            <w:tcBorders>
              <w:top w:val="single" w:sz="4" w:space="0" w:color="auto"/>
              <w:left w:val="single" w:sz="4" w:space="0" w:color="auto"/>
              <w:bottom w:val="single" w:sz="4" w:space="0" w:color="auto"/>
              <w:right w:val="single" w:sz="4" w:space="0" w:color="auto"/>
            </w:tcBorders>
            <w:hideMark/>
          </w:tcPr>
          <w:p w14:paraId="3CC06071"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CAS Number</w:t>
            </w:r>
          </w:p>
        </w:tc>
        <w:tc>
          <w:tcPr>
            <w:tcW w:w="1915" w:type="dxa"/>
            <w:tcBorders>
              <w:top w:val="single" w:sz="4" w:space="0" w:color="auto"/>
              <w:left w:val="single" w:sz="4" w:space="0" w:color="auto"/>
              <w:bottom w:val="single" w:sz="4" w:space="0" w:color="auto"/>
              <w:right w:val="single" w:sz="4" w:space="0" w:color="auto"/>
            </w:tcBorders>
            <w:hideMark/>
          </w:tcPr>
          <w:p w14:paraId="3B40AEA9"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Typical Value</w:t>
            </w:r>
          </w:p>
        </w:tc>
        <w:tc>
          <w:tcPr>
            <w:tcW w:w="1915" w:type="dxa"/>
            <w:tcBorders>
              <w:top w:val="single" w:sz="4" w:space="0" w:color="auto"/>
              <w:left w:val="single" w:sz="4" w:space="0" w:color="auto"/>
              <w:bottom w:val="single" w:sz="4" w:space="0" w:color="auto"/>
              <w:right w:val="single" w:sz="4" w:space="0" w:color="auto"/>
            </w:tcBorders>
            <w:hideMark/>
          </w:tcPr>
          <w:p w14:paraId="3B795A8B"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Component RQ</w:t>
            </w:r>
          </w:p>
        </w:tc>
        <w:tc>
          <w:tcPr>
            <w:tcW w:w="1916" w:type="dxa"/>
            <w:tcBorders>
              <w:top w:val="single" w:sz="4" w:space="0" w:color="auto"/>
              <w:left w:val="single" w:sz="4" w:space="0" w:color="auto"/>
              <w:bottom w:val="single" w:sz="4" w:space="0" w:color="auto"/>
              <w:right w:val="single" w:sz="4" w:space="0" w:color="auto"/>
            </w:tcBorders>
            <w:hideMark/>
          </w:tcPr>
          <w:p w14:paraId="39935579"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Product RQ</w:t>
            </w:r>
          </w:p>
        </w:tc>
      </w:tr>
      <w:tr w:rsidR="00A461DB" w14:paraId="7E32BC8D" w14:textId="77777777" w:rsidTr="00A461DB">
        <w:tc>
          <w:tcPr>
            <w:tcW w:w="1915" w:type="dxa"/>
            <w:tcBorders>
              <w:top w:val="single" w:sz="4" w:space="0" w:color="auto"/>
              <w:left w:val="single" w:sz="4" w:space="0" w:color="auto"/>
              <w:bottom w:val="single" w:sz="4" w:space="0" w:color="auto"/>
              <w:right w:val="single" w:sz="4" w:space="0" w:color="auto"/>
            </w:tcBorders>
            <w:hideMark/>
          </w:tcPr>
          <w:p w14:paraId="70F2B440"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1915" w:type="dxa"/>
            <w:tcBorders>
              <w:top w:val="single" w:sz="4" w:space="0" w:color="auto"/>
              <w:left w:val="single" w:sz="4" w:space="0" w:color="auto"/>
              <w:bottom w:val="single" w:sz="4" w:space="0" w:color="auto"/>
              <w:right w:val="single" w:sz="4" w:space="0" w:color="auto"/>
            </w:tcBorders>
            <w:hideMark/>
          </w:tcPr>
          <w:p w14:paraId="29F9DFE1"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1915" w:type="dxa"/>
            <w:tcBorders>
              <w:top w:val="single" w:sz="4" w:space="0" w:color="auto"/>
              <w:left w:val="single" w:sz="4" w:space="0" w:color="auto"/>
              <w:bottom w:val="single" w:sz="4" w:space="0" w:color="auto"/>
              <w:right w:val="single" w:sz="4" w:space="0" w:color="auto"/>
            </w:tcBorders>
            <w:hideMark/>
          </w:tcPr>
          <w:p w14:paraId="720E927A"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40 - &lt; 50%</w:t>
            </w:r>
          </w:p>
        </w:tc>
        <w:tc>
          <w:tcPr>
            <w:tcW w:w="1915" w:type="dxa"/>
            <w:tcBorders>
              <w:top w:val="single" w:sz="4" w:space="0" w:color="auto"/>
              <w:left w:val="single" w:sz="4" w:space="0" w:color="auto"/>
              <w:bottom w:val="single" w:sz="4" w:space="0" w:color="auto"/>
              <w:right w:val="single" w:sz="4" w:space="0" w:color="auto"/>
            </w:tcBorders>
            <w:hideMark/>
          </w:tcPr>
          <w:p w14:paraId="3416470F"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5000 LBS</w:t>
            </w:r>
          </w:p>
        </w:tc>
        <w:tc>
          <w:tcPr>
            <w:tcW w:w="1916" w:type="dxa"/>
            <w:tcBorders>
              <w:top w:val="single" w:sz="4" w:space="0" w:color="auto"/>
              <w:left w:val="single" w:sz="4" w:space="0" w:color="auto"/>
              <w:bottom w:val="single" w:sz="4" w:space="0" w:color="auto"/>
              <w:right w:val="single" w:sz="4" w:space="0" w:color="auto"/>
            </w:tcBorders>
            <w:hideMark/>
          </w:tcPr>
          <w:p w14:paraId="55B0E44A"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10526.32 LBS</w:t>
            </w:r>
          </w:p>
        </w:tc>
      </w:tr>
      <w:tr w:rsidR="00A461DB" w14:paraId="00D2E521" w14:textId="77777777" w:rsidTr="00A461DB">
        <w:tc>
          <w:tcPr>
            <w:tcW w:w="1915" w:type="dxa"/>
            <w:tcBorders>
              <w:top w:val="single" w:sz="4" w:space="0" w:color="auto"/>
              <w:left w:val="single" w:sz="4" w:space="0" w:color="auto"/>
              <w:bottom w:val="single" w:sz="4" w:space="0" w:color="auto"/>
              <w:right w:val="single" w:sz="4" w:space="0" w:color="auto"/>
            </w:tcBorders>
            <w:hideMark/>
          </w:tcPr>
          <w:p w14:paraId="7B786CF9"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1915" w:type="dxa"/>
            <w:tcBorders>
              <w:top w:val="single" w:sz="4" w:space="0" w:color="auto"/>
              <w:left w:val="single" w:sz="4" w:space="0" w:color="auto"/>
              <w:bottom w:val="single" w:sz="4" w:space="0" w:color="auto"/>
              <w:right w:val="single" w:sz="4" w:space="0" w:color="auto"/>
            </w:tcBorders>
            <w:hideMark/>
          </w:tcPr>
          <w:p w14:paraId="55F9811F"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1915" w:type="dxa"/>
            <w:tcBorders>
              <w:top w:val="single" w:sz="4" w:space="0" w:color="auto"/>
              <w:left w:val="single" w:sz="4" w:space="0" w:color="auto"/>
              <w:bottom w:val="single" w:sz="4" w:space="0" w:color="auto"/>
              <w:right w:val="single" w:sz="4" w:space="0" w:color="auto"/>
            </w:tcBorders>
            <w:hideMark/>
          </w:tcPr>
          <w:p w14:paraId="5FDB550E"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40 - &lt; 50 %</w:t>
            </w:r>
          </w:p>
        </w:tc>
        <w:tc>
          <w:tcPr>
            <w:tcW w:w="1915" w:type="dxa"/>
            <w:tcBorders>
              <w:top w:val="single" w:sz="4" w:space="0" w:color="auto"/>
              <w:left w:val="single" w:sz="4" w:space="0" w:color="auto"/>
              <w:bottom w:val="single" w:sz="4" w:space="0" w:color="auto"/>
              <w:right w:val="single" w:sz="4" w:space="0" w:color="auto"/>
            </w:tcBorders>
            <w:hideMark/>
          </w:tcPr>
          <w:p w14:paraId="7C5AEF45"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5000 LBS</w:t>
            </w:r>
          </w:p>
        </w:tc>
        <w:tc>
          <w:tcPr>
            <w:tcW w:w="1916" w:type="dxa"/>
            <w:tcBorders>
              <w:top w:val="single" w:sz="4" w:space="0" w:color="auto"/>
              <w:left w:val="single" w:sz="4" w:space="0" w:color="auto"/>
              <w:bottom w:val="single" w:sz="4" w:space="0" w:color="auto"/>
              <w:right w:val="single" w:sz="4" w:space="0" w:color="auto"/>
            </w:tcBorders>
            <w:hideMark/>
          </w:tcPr>
          <w:p w14:paraId="479A2D91"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10526.32 LBS</w:t>
            </w:r>
          </w:p>
        </w:tc>
      </w:tr>
    </w:tbl>
    <w:p w14:paraId="35ACC11C" w14:textId="77777777" w:rsidR="00A461DB" w:rsidRDefault="00A461DB" w:rsidP="00A461DB">
      <w:pPr>
        <w:spacing w:after="0" w:line="240" w:lineRule="auto"/>
        <w:rPr>
          <w:rFonts w:ascii="Century Gothic" w:eastAsia="Times New Roman" w:hAnsi="Century Gothic" w:cs="Helvetica"/>
          <w:sz w:val="24"/>
          <w:szCs w:val="24"/>
        </w:rPr>
      </w:pPr>
    </w:p>
    <w:p w14:paraId="3F7929C3"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SARA (311/312) REPORTABLE HAZARD CATEGORIES:</w:t>
      </w:r>
      <w:r>
        <w:rPr>
          <w:rFonts w:ascii="Century Gothic" w:eastAsia="Times New Roman" w:hAnsi="Century Gothic" w:cs="Helvetica"/>
          <w:sz w:val="24"/>
          <w:szCs w:val="24"/>
        </w:rPr>
        <w:t xml:space="preserve"> Immediate Health. Delayed Health</w:t>
      </w:r>
      <w:r>
        <w:rPr>
          <w:rFonts w:ascii="Century Gothic" w:eastAsia="Times New Roman" w:hAnsi="Century Gothic" w:cs="Helvetica"/>
          <w:sz w:val="24"/>
          <w:szCs w:val="24"/>
        </w:rPr>
        <w:br/>
      </w:r>
      <w:r>
        <w:rPr>
          <w:rFonts w:ascii="Century Gothic" w:eastAsia="Times New Roman" w:hAnsi="Century Gothic" w:cs="Helvetica"/>
          <w:sz w:val="24"/>
          <w:szCs w:val="24"/>
        </w:rPr>
        <w:lastRenderedPageBreak/>
        <w:br/>
      </w:r>
      <w:r>
        <w:rPr>
          <w:rFonts w:ascii="Century Gothic" w:eastAsia="Times New Roman" w:hAnsi="Century Gothic" w:cs="Helvetica"/>
          <w:b/>
          <w:bCs/>
          <w:sz w:val="24"/>
          <w:szCs w:val="24"/>
        </w:rPr>
        <w:t>SARA (313) TOXIC RELEASE INVENTORY:</w:t>
      </w:r>
      <w:r>
        <w:rPr>
          <w:rFonts w:ascii="Century Gothic" w:eastAsia="Times New Roman" w:hAnsi="Century Gothic" w:cs="Helvetica"/>
          <w:sz w:val="24"/>
          <w:szCs w:val="24"/>
        </w:rPr>
        <w:t> </w:t>
      </w:r>
    </w:p>
    <w:p w14:paraId="2643F3EF" w14:textId="77777777" w:rsidR="00A461DB" w:rsidRDefault="00A461DB" w:rsidP="00A461DB">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3192"/>
        <w:gridCol w:w="3192"/>
        <w:gridCol w:w="3192"/>
      </w:tblGrid>
      <w:tr w:rsidR="00A461DB" w14:paraId="07CE754E" w14:textId="77777777" w:rsidTr="00A461DB">
        <w:tc>
          <w:tcPr>
            <w:tcW w:w="3192" w:type="dxa"/>
            <w:tcBorders>
              <w:top w:val="single" w:sz="4" w:space="0" w:color="auto"/>
              <w:left w:val="single" w:sz="4" w:space="0" w:color="auto"/>
              <w:bottom w:val="single" w:sz="4" w:space="0" w:color="auto"/>
              <w:right w:val="single" w:sz="4" w:space="0" w:color="auto"/>
            </w:tcBorders>
            <w:hideMark/>
          </w:tcPr>
          <w:p w14:paraId="17F1E65A"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Chemical Name</w:t>
            </w:r>
          </w:p>
        </w:tc>
        <w:tc>
          <w:tcPr>
            <w:tcW w:w="3192" w:type="dxa"/>
            <w:tcBorders>
              <w:top w:val="single" w:sz="4" w:space="0" w:color="auto"/>
              <w:left w:val="single" w:sz="4" w:space="0" w:color="auto"/>
              <w:bottom w:val="single" w:sz="4" w:space="0" w:color="auto"/>
              <w:right w:val="single" w:sz="4" w:space="0" w:color="auto"/>
            </w:tcBorders>
            <w:hideMark/>
          </w:tcPr>
          <w:p w14:paraId="361ECBF5"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CAS Number</w:t>
            </w:r>
          </w:p>
        </w:tc>
        <w:tc>
          <w:tcPr>
            <w:tcW w:w="3192" w:type="dxa"/>
            <w:tcBorders>
              <w:top w:val="single" w:sz="4" w:space="0" w:color="auto"/>
              <w:left w:val="single" w:sz="4" w:space="0" w:color="auto"/>
              <w:bottom w:val="single" w:sz="4" w:space="0" w:color="auto"/>
              <w:right w:val="single" w:sz="4" w:space="0" w:color="auto"/>
            </w:tcBorders>
            <w:hideMark/>
          </w:tcPr>
          <w:p w14:paraId="568357DC"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Typical Value</w:t>
            </w:r>
          </w:p>
        </w:tc>
      </w:tr>
      <w:tr w:rsidR="00A461DB" w14:paraId="431D771D" w14:textId="77777777" w:rsidTr="00A461DB">
        <w:tc>
          <w:tcPr>
            <w:tcW w:w="3192" w:type="dxa"/>
            <w:tcBorders>
              <w:top w:val="single" w:sz="4" w:space="0" w:color="auto"/>
              <w:left w:val="single" w:sz="4" w:space="0" w:color="auto"/>
              <w:bottom w:val="single" w:sz="4" w:space="0" w:color="auto"/>
              <w:right w:val="single" w:sz="4" w:space="0" w:color="auto"/>
            </w:tcBorders>
            <w:hideMark/>
          </w:tcPr>
          <w:p w14:paraId="1676F7C5"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ETHLYENE GLYCOL</w:t>
            </w:r>
          </w:p>
        </w:tc>
        <w:tc>
          <w:tcPr>
            <w:tcW w:w="3192" w:type="dxa"/>
            <w:tcBorders>
              <w:top w:val="single" w:sz="4" w:space="0" w:color="auto"/>
              <w:left w:val="single" w:sz="4" w:space="0" w:color="auto"/>
              <w:bottom w:val="single" w:sz="4" w:space="0" w:color="auto"/>
              <w:right w:val="single" w:sz="4" w:space="0" w:color="auto"/>
            </w:tcBorders>
            <w:hideMark/>
          </w:tcPr>
          <w:p w14:paraId="6D0C1083"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3192" w:type="dxa"/>
            <w:tcBorders>
              <w:top w:val="single" w:sz="4" w:space="0" w:color="auto"/>
              <w:left w:val="single" w:sz="4" w:space="0" w:color="auto"/>
              <w:bottom w:val="single" w:sz="4" w:space="0" w:color="auto"/>
              <w:right w:val="single" w:sz="4" w:space="0" w:color="auto"/>
            </w:tcBorders>
            <w:hideMark/>
          </w:tcPr>
          <w:p w14:paraId="02E26A87"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40 - &lt; 50%</w:t>
            </w:r>
          </w:p>
        </w:tc>
      </w:tr>
    </w:tbl>
    <w:p w14:paraId="5C6F649C" w14:textId="77777777" w:rsidR="00A461DB" w:rsidRDefault="00A461DB" w:rsidP="00A461DB">
      <w:pPr>
        <w:spacing w:after="0" w:line="240" w:lineRule="auto"/>
        <w:rPr>
          <w:rFonts w:ascii="Century Gothic" w:eastAsia="Times New Roman" w:hAnsi="Century Gothic" w:cs="Helvetica"/>
          <w:sz w:val="24"/>
          <w:szCs w:val="24"/>
        </w:rPr>
      </w:pPr>
    </w:p>
    <w:p w14:paraId="387393AF" w14:textId="77777777" w:rsidR="00A461DB" w:rsidRDefault="00A461DB" w:rsidP="00A461DB">
      <w:pPr>
        <w:spacing w:after="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The following ingredients are cited on the lists below:</w:t>
      </w:r>
    </w:p>
    <w:p w14:paraId="44F56057" w14:textId="77777777" w:rsidR="00A461DB" w:rsidRDefault="00A461DB" w:rsidP="00A461DB">
      <w:pPr>
        <w:spacing w:after="0" w:line="240" w:lineRule="auto"/>
        <w:rPr>
          <w:rFonts w:ascii="Century Gothic" w:eastAsia="Times New Roman" w:hAnsi="Century Gothic" w:cs="Helvetica"/>
          <w:b/>
          <w:sz w:val="24"/>
          <w:szCs w:val="24"/>
        </w:rPr>
      </w:pPr>
    </w:p>
    <w:tbl>
      <w:tblPr>
        <w:tblStyle w:val="TableGrid"/>
        <w:tblW w:w="0" w:type="auto"/>
        <w:tblLook w:val="04A0" w:firstRow="1" w:lastRow="0" w:firstColumn="1" w:lastColumn="0" w:noHBand="0" w:noVBand="1"/>
      </w:tblPr>
      <w:tblGrid>
        <w:gridCol w:w="3192"/>
        <w:gridCol w:w="3192"/>
        <w:gridCol w:w="3192"/>
      </w:tblGrid>
      <w:tr w:rsidR="00A461DB" w14:paraId="209920D4" w14:textId="77777777" w:rsidTr="00A461DB">
        <w:tc>
          <w:tcPr>
            <w:tcW w:w="3192" w:type="dxa"/>
            <w:tcBorders>
              <w:top w:val="single" w:sz="4" w:space="0" w:color="auto"/>
              <w:left w:val="single" w:sz="4" w:space="0" w:color="auto"/>
              <w:bottom w:val="single" w:sz="4" w:space="0" w:color="auto"/>
              <w:right w:val="single" w:sz="4" w:space="0" w:color="auto"/>
            </w:tcBorders>
            <w:hideMark/>
          </w:tcPr>
          <w:p w14:paraId="147DB330"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Chemical Name</w:t>
            </w:r>
          </w:p>
        </w:tc>
        <w:tc>
          <w:tcPr>
            <w:tcW w:w="3192" w:type="dxa"/>
            <w:tcBorders>
              <w:top w:val="single" w:sz="4" w:space="0" w:color="auto"/>
              <w:left w:val="single" w:sz="4" w:space="0" w:color="auto"/>
              <w:bottom w:val="single" w:sz="4" w:space="0" w:color="auto"/>
              <w:right w:val="single" w:sz="4" w:space="0" w:color="auto"/>
            </w:tcBorders>
            <w:hideMark/>
          </w:tcPr>
          <w:p w14:paraId="354FFA27"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CAS Number</w:t>
            </w:r>
          </w:p>
        </w:tc>
        <w:tc>
          <w:tcPr>
            <w:tcW w:w="3192" w:type="dxa"/>
            <w:tcBorders>
              <w:top w:val="single" w:sz="4" w:space="0" w:color="auto"/>
              <w:left w:val="single" w:sz="4" w:space="0" w:color="auto"/>
              <w:bottom w:val="single" w:sz="4" w:space="0" w:color="auto"/>
              <w:right w:val="single" w:sz="4" w:space="0" w:color="auto"/>
            </w:tcBorders>
            <w:hideMark/>
          </w:tcPr>
          <w:p w14:paraId="583C691B"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List Citations</w:t>
            </w:r>
          </w:p>
        </w:tc>
      </w:tr>
      <w:tr w:rsidR="00A461DB" w14:paraId="3247CF72" w14:textId="77777777" w:rsidTr="00A461DB">
        <w:tc>
          <w:tcPr>
            <w:tcW w:w="3192" w:type="dxa"/>
            <w:tcBorders>
              <w:top w:val="single" w:sz="4" w:space="0" w:color="auto"/>
              <w:left w:val="single" w:sz="4" w:space="0" w:color="auto"/>
              <w:bottom w:val="single" w:sz="4" w:space="0" w:color="auto"/>
              <w:right w:val="single" w:sz="4" w:space="0" w:color="auto"/>
            </w:tcBorders>
            <w:hideMark/>
          </w:tcPr>
          <w:p w14:paraId="2D8D2DB3"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DIETHYLENE GLYCOL</w:t>
            </w:r>
          </w:p>
        </w:tc>
        <w:tc>
          <w:tcPr>
            <w:tcW w:w="3192" w:type="dxa"/>
            <w:tcBorders>
              <w:top w:val="single" w:sz="4" w:space="0" w:color="auto"/>
              <w:left w:val="single" w:sz="4" w:space="0" w:color="auto"/>
              <w:bottom w:val="single" w:sz="4" w:space="0" w:color="auto"/>
              <w:right w:val="single" w:sz="4" w:space="0" w:color="auto"/>
            </w:tcBorders>
            <w:hideMark/>
          </w:tcPr>
          <w:p w14:paraId="1C1EE6D9"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111-46-6</w:t>
            </w:r>
          </w:p>
        </w:tc>
        <w:tc>
          <w:tcPr>
            <w:tcW w:w="3192" w:type="dxa"/>
            <w:tcBorders>
              <w:top w:val="single" w:sz="4" w:space="0" w:color="auto"/>
              <w:left w:val="single" w:sz="4" w:space="0" w:color="auto"/>
              <w:bottom w:val="single" w:sz="4" w:space="0" w:color="auto"/>
              <w:right w:val="single" w:sz="4" w:space="0" w:color="auto"/>
            </w:tcBorders>
            <w:hideMark/>
          </w:tcPr>
          <w:p w14:paraId="688ADCDC"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16</w:t>
            </w:r>
          </w:p>
        </w:tc>
      </w:tr>
      <w:tr w:rsidR="00A461DB" w14:paraId="08663AFC" w14:textId="77777777" w:rsidTr="00A461DB">
        <w:tc>
          <w:tcPr>
            <w:tcW w:w="3192" w:type="dxa"/>
            <w:tcBorders>
              <w:top w:val="single" w:sz="4" w:space="0" w:color="auto"/>
              <w:left w:val="single" w:sz="4" w:space="0" w:color="auto"/>
              <w:bottom w:val="single" w:sz="4" w:space="0" w:color="auto"/>
              <w:right w:val="single" w:sz="4" w:space="0" w:color="auto"/>
            </w:tcBorders>
            <w:hideMark/>
          </w:tcPr>
          <w:p w14:paraId="07EE14FF"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3192" w:type="dxa"/>
            <w:tcBorders>
              <w:top w:val="single" w:sz="4" w:space="0" w:color="auto"/>
              <w:left w:val="single" w:sz="4" w:space="0" w:color="auto"/>
              <w:bottom w:val="single" w:sz="4" w:space="0" w:color="auto"/>
              <w:right w:val="single" w:sz="4" w:space="0" w:color="auto"/>
            </w:tcBorders>
            <w:hideMark/>
          </w:tcPr>
          <w:p w14:paraId="53A8202D"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3192" w:type="dxa"/>
            <w:tcBorders>
              <w:top w:val="single" w:sz="4" w:space="0" w:color="auto"/>
              <w:left w:val="single" w:sz="4" w:space="0" w:color="auto"/>
              <w:bottom w:val="single" w:sz="4" w:space="0" w:color="auto"/>
              <w:right w:val="single" w:sz="4" w:space="0" w:color="auto"/>
            </w:tcBorders>
            <w:hideMark/>
          </w:tcPr>
          <w:p w14:paraId="73E73842"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1, 13, 16, 18, 19</w:t>
            </w:r>
          </w:p>
        </w:tc>
      </w:tr>
    </w:tbl>
    <w:p w14:paraId="54F18487" w14:textId="77777777" w:rsidR="00A461DB" w:rsidRDefault="00A461DB" w:rsidP="00A461DB">
      <w:pPr>
        <w:spacing w:after="0" w:line="240" w:lineRule="auto"/>
        <w:rPr>
          <w:rFonts w:ascii="Century Gothic" w:eastAsia="Times New Roman" w:hAnsi="Century Gothic" w:cs="Helvetica"/>
          <w:b/>
          <w:sz w:val="24"/>
          <w:szCs w:val="24"/>
        </w:rPr>
      </w:pPr>
    </w:p>
    <w:p w14:paraId="5076049C" w14:textId="77777777" w:rsidR="00A461DB" w:rsidRDefault="00A461DB" w:rsidP="00A461DB">
      <w:pPr>
        <w:spacing w:after="0" w:line="240" w:lineRule="auto"/>
        <w:rPr>
          <w:rFonts w:ascii="Century Gothic" w:eastAsia="Times New Roman" w:hAnsi="Century Gothic" w:cs="Helvetica"/>
          <w:sz w:val="24"/>
          <w:szCs w:val="24"/>
        </w:rPr>
      </w:pPr>
    </w:p>
    <w:p w14:paraId="5A9BBF25" w14:textId="77777777" w:rsidR="00A461DB" w:rsidRDefault="00A461DB" w:rsidP="00A461DB">
      <w:pPr>
        <w:spacing w:after="0" w:line="240" w:lineRule="auto"/>
        <w:rPr>
          <w:rFonts w:ascii="Century Gothic" w:eastAsia="Times New Roman" w:hAnsi="Century Gothic" w:cs="Helvetica"/>
          <w:sz w:val="24"/>
          <w:szCs w:val="24"/>
        </w:rPr>
      </w:pPr>
    </w:p>
    <w:p w14:paraId="2400CC8E"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 None</w:t>
      </w:r>
    </w:p>
    <w:p w14:paraId="4DB41C75" w14:textId="77777777" w:rsidR="00A461DB" w:rsidRDefault="00A461DB" w:rsidP="00A461DB">
      <w:pPr>
        <w:spacing w:after="0" w:line="240" w:lineRule="auto"/>
        <w:rPr>
          <w:rFonts w:ascii="Century Gothic" w:eastAsia="Times New Roman" w:hAnsi="Century Gothic" w:cs="Helvetica"/>
          <w:sz w:val="24"/>
          <w:szCs w:val="24"/>
        </w:rPr>
      </w:pPr>
    </w:p>
    <w:p w14:paraId="11B4892D"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--REGULATORY LISTS SEARCHED— </w:t>
      </w:r>
    </w:p>
    <w:p w14:paraId="55FF4090"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1 = ACGIH ALL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6 = TSCA 5a2 </w:t>
      </w:r>
      <w:r>
        <w:rPr>
          <w:rFonts w:ascii="Century Gothic" w:eastAsia="Times New Roman" w:hAnsi="Century Gothic" w:cs="Helvetica"/>
          <w:sz w:val="24"/>
          <w:szCs w:val="24"/>
        </w:rPr>
        <w:tab/>
        <w:t xml:space="preserve">11 = CA P65 REPRO </w:t>
      </w:r>
      <w:r>
        <w:rPr>
          <w:rFonts w:ascii="Century Gothic" w:eastAsia="Times New Roman" w:hAnsi="Century Gothic" w:cs="Helvetica"/>
          <w:sz w:val="24"/>
          <w:szCs w:val="24"/>
        </w:rPr>
        <w:tab/>
        <w:t>16 = MN RTK</w:t>
      </w:r>
      <w:r>
        <w:rPr>
          <w:rFonts w:ascii="Century Gothic" w:eastAsia="Times New Roman" w:hAnsi="Century Gothic" w:cs="Helvetica"/>
          <w:sz w:val="24"/>
          <w:szCs w:val="24"/>
        </w:rPr>
        <w:br/>
        <w:t>2 = ACGIH A1</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7 = TSCA 5e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12 = CA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17 = NJ RTK</w:t>
      </w:r>
      <w:r>
        <w:rPr>
          <w:rFonts w:ascii="Century Gothic" w:eastAsia="Times New Roman" w:hAnsi="Century Gothic" w:cs="Helvetica"/>
          <w:sz w:val="24"/>
          <w:szCs w:val="24"/>
        </w:rPr>
        <w:br/>
        <w:t>3 = ACGIH A2</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8 = TSCA 6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13 = IL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18 = PA RTK</w:t>
      </w:r>
      <w:r>
        <w:rPr>
          <w:rFonts w:ascii="Century Gothic" w:eastAsia="Times New Roman" w:hAnsi="Century Gothic" w:cs="Helvetica"/>
          <w:sz w:val="24"/>
          <w:szCs w:val="24"/>
        </w:rPr>
        <w:br/>
        <w:t xml:space="preserve">4 = OSHA Z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9 = TSCA 12b </w:t>
      </w:r>
      <w:r>
        <w:rPr>
          <w:rFonts w:ascii="Century Gothic" w:eastAsia="Times New Roman" w:hAnsi="Century Gothic" w:cs="Helvetica"/>
          <w:sz w:val="24"/>
          <w:szCs w:val="24"/>
        </w:rPr>
        <w:tab/>
        <w:t xml:space="preserve">14 = LA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19 = RI RTK</w:t>
      </w:r>
      <w:r>
        <w:rPr>
          <w:rFonts w:ascii="Century Gothic" w:eastAsia="Times New Roman" w:hAnsi="Century Gothic" w:cs="Helvetica"/>
          <w:sz w:val="24"/>
          <w:szCs w:val="24"/>
        </w:rPr>
        <w:br/>
        <w:t xml:space="preserve">5 = TSCA 4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10 = CA P6 CARC 15 = MI 293 </w:t>
      </w:r>
      <w:r>
        <w:rPr>
          <w:rFonts w:ascii="Century Gothic" w:eastAsia="Times New Roman" w:hAnsi="Century Gothic" w:cs="Helvetica"/>
          <w:sz w:val="24"/>
          <w:szCs w:val="24"/>
        </w:rPr>
        <w:br/>
      </w:r>
      <w:r>
        <w:rPr>
          <w:rFonts w:ascii="Century Gothic" w:eastAsia="Times New Roman" w:hAnsi="Century Gothic" w:cs="Helvetica"/>
          <w:sz w:val="24"/>
          <w:szCs w:val="24"/>
        </w:rPr>
        <w:br/>
        <w:t>Code Key: CARC=Carcinogen; REPRO=Reproductive</w:t>
      </w:r>
    </w:p>
    <w:p w14:paraId="3C5CBD83" w14:textId="77777777" w:rsidR="00A461DB" w:rsidRDefault="00A461DB" w:rsidP="00A461DB">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27A7E015"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4CDF2554"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16                                                        OTHER INFORMATION</w:t>
            </w:r>
          </w:p>
        </w:tc>
      </w:tr>
    </w:tbl>
    <w:p w14:paraId="6E4C53ED"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N/D = Not determined, N/A = Not applicable </w:t>
      </w:r>
    </w:p>
    <w:p w14:paraId="013CA430" w14:textId="77777777" w:rsidR="00A461DB" w:rsidRDefault="00A461DB" w:rsidP="00A461DB">
      <w:pPr>
        <w:spacing w:after="0" w:line="240" w:lineRule="auto"/>
        <w:rPr>
          <w:rFonts w:ascii="Century Gothic" w:eastAsia="Times New Roman" w:hAnsi="Century Gothic" w:cs="Helvetica"/>
          <w:b/>
          <w:bCs/>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KEY TO THE H-CODES CONTAINED IN SECTION 3 OF THIS DOCUMENT (for information only):</w:t>
      </w:r>
    </w:p>
    <w:p w14:paraId="0E7366EF" w14:textId="77777777" w:rsidR="00A461DB" w:rsidRDefault="00A461DB" w:rsidP="00A461DB">
      <w:pPr>
        <w:spacing w:after="0" w:line="240" w:lineRule="auto"/>
        <w:rPr>
          <w:rFonts w:ascii="Century Gothic" w:eastAsia="Times New Roman" w:hAnsi="Century Gothic" w:cs="Helvetica"/>
          <w:sz w:val="24"/>
          <w:szCs w:val="24"/>
        </w:rPr>
      </w:pPr>
    </w:p>
    <w:p w14:paraId="7C4099B7"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H302: </w:t>
      </w:r>
      <w:r>
        <w:rPr>
          <w:rFonts w:ascii="Century Gothic" w:eastAsia="Times New Roman" w:hAnsi="Century Gothic" w:cs="Helvetica"/>
          <w:sz w:val="24"/>
          <w:szCs w:val="24"/>
        </w:rPr>
        <w:tab/>
        <w:t>Harmful if swallowed; Acute Tox Oral, Cat 4</w:t>
      </w:r>
    </w:p>
    <w:p w14:paraId="55560457"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H373: May cause damage to organs through prolonged or repated exposure; Target Organ, Repeated, Cat 2</w:t>
      </w:r>
    </w:p>
    <w:p w14:paraId="5FF173C4" w14:textId="77777777" w:rsidR="00A461DB" w:rsidRDefault="00A461DB" w:rsidP="00A461DB">
      <w:pPr>
        <w:spacing w:after="0" w:line="240" w:lineRule="auto"/>
        <w:rPr>
          <w:rFonts w:ascii="Century Gothic" w:eastAsia="Times New Roman" w:hAnsi="Century Gothic" w:cs="Helvetica"/>
          <w:sz w:val="24"/>
          <w:szCs w:val="24"/>
        </w:rPr>
      </w:pPr>
    </w:p>
    <w:p w14:paraId="4CF31133"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THIS SAFETY DATA SHEET CONTAINS THE FOLLOWING REVISIONS:</w:t>
      </w:r>
      <w:r>
        <w:rPr>
          <w:rFonts w:ascii="Century Gothic" w:eastAsia="Times New Roman" w:hAnsi="Century Gothic" w:cs="Helvetica"/>
          <w:sz w:val="24"/>
          <w:szCs w:val="24"/>
        </w:rPr>
        <w:br/>
        <w:t>Updates made in accordance with implementations of GHS requirements. </w:t>
      </w:r>
      <w:r>
        <w:rPr>
          <w:rFonts w:ascii="Century Gothic" w:eastAsia="Times New Roman" w:hAnsi="Century Gothic" w:cs="Helvetica"/>
          <w:sz w:val="24"/>
          <w:szCs w:val="24"/>
        </w:rPr>
        <w:br/>
        <w:t xml:space="preserve">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w:t>
      </w:r>
      <w:r>
        <w:rPr>
          <w:rFonts w:ascii="Century Gothic" w:eastAsia="Times New Roman" w:hAnsi="Century Gothic" w:cs="Helvetica"/>
          <w:sz w:val="24"/>
          <w:szCs w:val="24"/>
        </w:rPr>
        <w:lastRenderedPageBreak/>
        <w:t>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23E7BA0E" w14:textId="77777777" w:rsidR="00F711C6" w:rsidRDefault="00F711C6"/>
    <w:sectPr w:rsidR="00F711C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1D734" w14:textId="77777777" w:rsidR="00A461DB" w:rsidRDefault="00A461DB" w:rsidP="00A461DB">
      <w:pPr>
        <w:spacing w:after="0" w:line="240" w:lineRule="auto"/>
      </w:pPr>
      <w:r>
        <w:separator/>
      </w:r>
    </w:p>
  </w:endnote>
  <w:endnote w:type="continuationSeparator" w:id="0">
    <w:p w14:paraId="6D08F626" w14:textId="77777777" w:rsidR="00A461DB" w:rsidRDefault="00A461DB" w:rsidP="00A46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223181"/>
      <w:docPartObj>
        <w:docPartGallery w:val="Page Numbers (Bottom of Page)"/>
        <w:docPartUnique/>
      </w:docPartObj>
    </w:sdtPr>
    <w:sdtEndPr>
      <w:rPr>
        <w:noProof/>
      </w:rPr>
    </w:sdtEndPr>
    <w:sdtContent>
      <w:p w14:paraId="4A941E34" w14:textId="77777777" w:rsidR="00B54691" w:rsidRDefault="00B54691">
        <w:pPr>
          <w:pStyle w:val="Footer"/>
          <w:jc w:val="center"/>
        </w:pPr>
        <w:r>
          <w:fldChar w:fldCharType="begin"/>
        </w:r>
        <w:r>
          <w:instrText xml:space="preserve"> PAGE   \* MERGEFORMAT </w:instrText>
        </w:r>
        <w:r>
          <w:fldChar w:fldCharType="separate"/>
        </w:r>
        <w:r w:rsidR="00D21DCD">
          <w:rPr>
            <w:noProof/>
          </w:rPr>
          <w:t>1</w:t>
        </w:r>
        <w:r>
          <w:rPr>
            <w:noProof/>
          </w:rPr>
          <w:fldChar w:fldCharType="end"/>
        </w:r>
      </w:p>
    </w:sdtContent>
  </w:sdt>
  <w:p w14:paraId="2F57905A" w14:textId="77777777" w:rsidR="00B54691" w:rsidRDefault="00B54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DDCB2" w14:textId="77777777" w:rsidR="00A461DB" w:rsidRDefault="00A461DB" w:rsidP="00A461DB">
      <w:pPr>
        <w:spacing w:after="0" w:line="240" w:lineRule="auto"/>
      </w:pPr>
      <w:r>
        <w:separator/>
      </w:r>
    </w:p>
  </w:footnote>
  <w:footnote w:type="continuationSeparator" w:id="0">
    <w:p w14:paraId="7ED3A30B" w14:textId="77777777" w:rsidR="00A461DB" w:rsidRDefault="00A461DB" w:rsidP="00A46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570F" w14:textId="77777777" w:rsidR="00A461DB" w:rsidRDefault="00A461DB">
    <w:pPr>
      <w:pStyle w:val="Header"/>
    </w:pPr>
    <w:r>
      <w:rPr>
        <w:noProof/>
      </w:rPr>
      <w:drawing>
        <wp:inline distT="0" distB="0" distL="0" distR="0" wp14:anchorId="3AC18876" wp14:editId="2D9CE70B">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1DB"/>
    <w:rsid w:val="00037E94"/>
    <w:rsid w:val="000614D8"/>
    <w:rsid w:val="000F0672"/>
    <w:rsid w:val="00262281"/>
    <w:rsid w:val="00617728"/>
    <w:rsid w:val="00706E2D"/>
    <w:rsid w:val="008C4256"/>
    <w:rsid w:val="00A461DB"/>
    <w:rsid w:val="00B54691"/>
    <w:rsid w:val="00D21DCD"/>
    <w:rsid w:val="00E161DD"/>
    <w:rsid w:val="00F47A7A"/>
    <w:rsid w:val="00F7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2D018"/>
  <w15:docId w15:val="{A4F3C7C3-3BAE-42C8-8260-5C9C192C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1DB"/>
    <w:pPr>
      <w:spacing w:after="0" w:line="240" w:lineRule="auto"/>
    </w:pPr>
    <w:rPr>
      <w:rFonts w:eastAsiaTheme="minorEastAsia"/>
      <w:sz w:val="24"/>
      <w:szCs w:val="24"/>
    </w:rPr>
  </w:style>
  <w:style w:type="table" w:styleId="TableGrid">
    <w:name w:val="Table Grid"/>
    <w:basedOn w:val="TableNormal"/>
    <w:uiPriority w:val="59"/>
    <w:rsid w:val="00A4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6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1DB"/>
    <w:rPr>
      <w:rFonts w:ascii="Tahoma" w:hAnsi="Tahoma" w:cs="Tahoma"/>
      <w:sz w:val="16"/>
      <w:szCs w:val="16"/>
    </w:rPr>
  </w:style>
  <w:style w:type="paragraph" w:styleId="Header">
    <w:name w:val="header"/>
    <w:basedOn w:val="Normal"/>
    <w:link w:val="HeaderChar"/>
    <w:uiPriority w:val="99"/>
    <w:unhideWhenUsed/>
    <w:rsid w:val="00A46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1DB"/>
  </w:style>
  <w:style w:type="paragraph" w:styleId="Footer">
    <w:name w:val="footer"/>
    <w:basedOn w:val="Normal"/>
    <w:link w:val="FooterChar"/>
    <w:uiPriority w:val="99"/>
    <w:unhideWhenUsed/>
    <w:rsid w:val="00A46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71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3296</Words>
  <Characters>18791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10</cp:revision>
  <cp:lastPrinted>2015-11-10T14:54:00Z</cp:lastPrinted>
  <dcterms:created xsi:type="dcterms:W3CDTF">2015-11-10T14:54:00Z</dcterms:created>
  <dcterms:modified xsi:type="dcterms:W3CDTF">2022-01-07T15:10:00Z</dcterms:modified>
</cp:coreProperties>
</file>