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3F4B15" w:rsidRPr="00BD5943" w:rsidRDefault="002E2631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Beacon Antifreeze EXL Clear</w:t>
      </w:r>
      <w:r w:rsidR="00891384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 </w:t>
      </w:r>
    </w:p>
    <w:p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BD5943" w:rsidTr="0099463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F4B15" w:rsidRPr="00BD594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3F4B15" w:rsidRDefault="002E2631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Antifreeze EXL Clear</w:t>
      </w:r>
      <w:r w:rsidR="003F4B15">
        <w:rPr>
          <w:rFonts w:ascii="Century Gothic" w:eastAsiaTheme="minorEastAsia" w:hAnsi="Century Gothic"/>
          <w:sz w:val="20"/>
          <w:szCs w:val="20"/>
        </w:rPr>
        <w:t xml:space="preserve"> is a commercial grade; extended life, SCA inhibited ethylene glycol based heavy duty diesel engine c</w:t>
      </w:r>
      <w:r w:rsidR="000D4034">
        <w:rPr>
          <w:rFonts w:ascii="Century Gothic" w:eastAsiaTheme="minorEastAsia" w:hAnsi="Century Gothic"/>
          <w:sz w:val="20"/>
          <w:szCs w:val="20"/>
        </w:rPr>
        <w:t xml:space="preserve">oolant/Antifreeze. 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3F4B15" w:rsidRDefault="002E2631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Antifreeze EXL Clear</w:t>
      </w:r>
      <w:r w:rsidR="003F4B15">
        <w:rPr>
          <w:rFonts w:ascii="Century Gothic" w:eastAsiaTheme="minorEastAsia" w:hAnsi="Century Gothic"/>
          <w:sz w:val="20"/>
          <w:szCs w:val="20"/>
        </w:rPr>
        <w:t xml:space="preserve"> is formulated to provide optimum protection in all heavy duty cooling systems in all types of climates and conditio</w:t>
      </w:r>
      <w:r>
        <w:rPr>
          <w:rFonts w:ascii="Century Gothic" w:eastAsiaTheme="minorEastAsia" w:hAnsi="Century Gothic"/>
          <w:sz w:val="20"/>
          <w:szCs w:val="20"/>
        </w:rPr>
        <w:t>ns. Beacon Antifreeze EXL Clear</w:t>
      </w:r>
      <w:r w:rsidR="003F4B15">
        <w:rPr>
          <w:rFonts w:ascii="Century Gothic" w:eastAsiaTheme="minorEastAsia" w:hAnsi="Century Gothic"/>
          <w:sz w:val="20"/>
          <w:szCs w:val="20"/>
        </w:rPr>
        <w:t xml:space="preserve"> offers superior protection against overheating, freezing, corrosion, scale, and cavitation of critical pumps. 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3F4B15" w:rsidRPr="00BD5943" w:rsidRDefault="002E2631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Antifreeze EXL Clear</w:t>
      </w:r>
      <w:r w:rsidR="003F4B15">
        <w:rPr>
          <w:rFonts w:ascii="Century Gothic" w:eastAsiaTheme="minorEastAsia" w:hAnsi="Century Gothic"/>
          <w:sz w:val="20"/>
          <w:szCs w:val="20"/>
        </w:rPr>
        <w:t xml:space="preserve"> is a phosphate free, low silicate universal formulation for use in heavy duty diesel as well as automotive systems.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BD5943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F4B15" w:rsidRPr="00BD594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:rsidR="003F4B15" w:rsidRDefault="000D4034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*Provides freeze-up protection to -34</w:t>
      </w:r>
      <w:r w:rsidR="00A30DB4">
        <w:rPr>
          <w:rFonts w:ascii="Century Gothic" w:eastAsiaTheme="minorEastAsia" w:hAnsi="Century Gothic"/>
          <w:sz w:val="20"/>
          <w:szCs w:val="20"/>
        </w:rPr>
        <w:t>°F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*Incorporate nitrite technology protecting against pitting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*Compatible with other fully formulated coolants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*Phosphate-free technology reducing scaling</w:t>
      </w:r>
    </w:p>
    <w:p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corrosion protection for iron, steel, aluminum, brass &amp; copper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BD5943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F4B15" w:rsidRPr="00BD594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3306</w:t>
      </w:r>
      <w:r w:rsidR="00234365">
        <w:rPr>
          <w:rFonts w:ascii="Century Gothic" w:eastAsiaTheme="minorEastAsia" w:hAnsi="Century Gothic"/>
          <w:sz w:val="20"/>
          <w:szCs w:val="20"/>
        </w:rPr>
        <w:t xml:space="preserve"> 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ASTM D 4985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gramStart"/>
      <w:r>
        <w:rPr>
          <w:rFonts w:ascii="Century Gothic" w:eastAsiaTheme="minorEastAsia" w:hAnsi="Century Gothic"/>
          <w:sz w:val="20"/>
          <w:szCs w:val="20"/>
        </w:rPr>
        <w:t>ASTM D45345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Chrysler MS7170 Sec.</w:t>
      </w:r>
      <w:proofErr w:type="gramEnd"/>
      <w:r w:rsidR="00234365">
        <w:rPr>
          <w:rFonts w:ascii="Century Gothic" w:eastAsiaTheme="minorEastAsia" w:hAnsi="Century Gothic"/>
          <w:sz w:val="20"/>
          <w:szCs w:val="20"/>
        </w:rPr>
        <w:t xml:space="preserve"> A and B 1-4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4340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GM 1825M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6210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GM 1899M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gramStart"/>
      <w:r>
        <w:rPr>
          <w:rFonts w:ascii="Century Gothic" w:eastAsiaTheme="minorEastAsia" w:hAnsi="Century Gothic"/>
          <w:sz w:val="20"/>
          <w:szCs w:val="20"/>
        </w:rPr>
        <w:t>CID A-A-52624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Ford ESE-M97B44-A Sec. 3.1.1 and 3.1.2.</w:t>
      </w:r>
      <w:proofErr w:type="gramEnd"/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Cummins 14603</w:t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</w:r>
      <w:r w:rsidR="00234365">
        <w:rPr>
          <w:rFonts w:ascii="Century Gothic" w:eastAsiaTheme="minorEastAsia" w:hAnsi="Century Gothic"/>
          <w:sz w:val="20"/>
          <w:szCs w:val="20"/>
        </w:rPr>
        <w:tab/>
        <w:t>TMC RP 329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Detroit Diesel 93K217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Freightliner 48-22880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J.I. Case JIC501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John Deere H24A2 / H24C2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MTU 5048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Navistar B1 Type II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TMC RP 329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Caterpillar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Paccar (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Peterbilt</w:t>
      </w:r>
      <w:proofErr w:type="spellEnd"/>
      <w:r>
        <w:rPr>
          <w:rFonts w:ascii="Century Gothic" w:eastAsiaTheme="minorEastAsia" w:hAnsi="Century Gothic"/>
          <w:sz w:val="20"/>
          <w:szCs w:val="20"/>
        </w:rPr>
        <w:t xml:space="preserve"> and Kenworth)</w:t>
      </w:r>
    </w:p>
    <w:p w:rsidR="003F4B15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Volvo/Mack</w:t>
      </w:r>
    </w:p>
    <w:p w:rsidR="003F4B15" w:rsidRPr="00BD5943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And other engines that can benefit from a phosphate-free, low silicate formula coolant</w:t>
      </w:r>
      <w:r w:rsidR="00A30DB4">
        <w:rPr>
          <w:rFonts w:ascii="Century Gothic" w:eastAsiaTheme="minorEastAsia" w:hAnsi="Century Gothic"/>
          <w:sz w:val="20"/>
          <w:szCs w:val="20"/>
        </w:rPr>
        <w:t>/antifreeze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BD5943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F4B15" w:rsidRPr="00BD5943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3F4B15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 w:rsidRPr="006A46D3">
        <w:rPr>
          <w:rFonts w:ascii="Century Gothic" w:hAnsi="Century Gothic"/>
          <w:sz w:val="20"/>
          <w:szCs w:val="20"/>
        </w:rPr>
        <w:t xml:space="preserve">Specific </w:t>
      </w:r>
      <w:proofErr w:type="gramStart"/>
      <w:r w:rsidRPr="006A46D3">
        <w:rPr>
          <w:rFonts w:ascii="Century Gothic" w:hAnsi="Century Gothic"/>
          <w:sz w:val="20"/>
          <w:szCs w:val="20"/>
        </w:rPr>
        <w:t>Gravity(</w:t>
      </w:r>
      <w:proofErr w:type="gramEnd"/>
      <w:r w:rsidRPr="006A46D3">
        <w:rPr>
          <w:rFonts w:ascii="Century Gothic" w:hAnsi="Century Gothic"/>
          <w:sz w:val="20"/>
          <w:szCs w:val="20"/>
        </w:rPr>
        <w:t>16/16°C)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</w:t>
      </w:r>
      <w:r w:rsidR="004C784D">
        <w:rPr>
          <w:rFonts w:ascii="Century Gothic" w:hAnsi="Century Gothic"/>
          <w:sz w:val="20"/>
          <w:szCs w:val="20"/>
        </w:rPr>
        <w:t>110 - 1.126</w:t>
      </w:r>
    </w:p>
    <w:p w:rsidR="003F4B15" w:rsidRPr="006A46D3" w:rsidRDefault="003F4B15" w:rsidP="003F4B15">
      <w:pPr>
        <w:pStyle w:val="NoSpacing"/>
        <w:rPr>
          <w:rFonts w:ascii="Vrinda" w:hAnsi="Vrinda" w:cs="Vrind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Freezing Point, </w:t>
      </w:r>
      <w:r w:rsidR="004C784D">
        <w:rPr>
          <w:rFonts w:ascii="Century Gothic" w:hAnsi="Century Gothic"/>
          <w:sz w:val="20"/>
          <w:szCs w:val="20"/>
        </w:rPr>
        <w:t>at 50%</w:t>
      </w:r>
      <w:r w:rsidR="004C784D">
        <w:rPr>
          <w:rFonts w:ascii="Century Gothic" w:hAnsi="Century Gothic"/>
          <w:sz w:val="20"/>
          <w:szCs w:val="20"/>
        </w:rPr>
        <w:tab/>
      </w:r>
      <w:r w:rsidR="004C784D">
        <w:rPr>
          <w:rFonts w:ascii="Century Gothic" w:hAnsi="Century Gothic"/>
          <w:sz w:val="20"/>
          <w:szCs w:val="20"/>
        </w:rPr>
        <w:tab/>
      </w:r>
      <w:r w:rsidR="00A30DB4">
        <w:rPr>
          <w:rFonts w:ascii="Century Gothic" w:hAnsi="Century Gothic"/>
          <w:sz w:val="20"/>
          <w:szCs w:val="20"/>
        </w:rPr>
        <w:tab/>
      </w:r>
      <w:r w:rsidRPr="006A46D3">
        <w:rPr>
          <w:rFonts w:ascii="Century Gothic" w:hAnsi="Century Gothic"/>
          <w:sz w:val="20"/>
          <w:szCs w:val="20"/>
        </w:rPr>
        <w:t>-37</w:t>
      </w:r>
      <w:r w:rsidRPr="006A46D3">
        <w:rPr>
          <w:rFonts w:ascii="Century Gothic" w:hAnsi="Century Gothic" w:cs="Vrinda"/>
          <w:sz w:val="20"/>
          <w:szCs w:val="20"/>
        </w:rPr>
        <w:t>°C (</w:t>
      </w:r>
      <w:r w:rsidR="001E36A0">
        <w:rPr>
          <w:rFonts w:ascii="Century Gothic" w:hAnsi="Century Gothic" w:cs="Vrinda"/>
          <w:sz w:val="20"/>
          <w:szCs w:val="20"/>
        </w:rPr>
        <w:t>-</w:t>
      </w:r>
      <w:r w:rsidRPr="006A46D3">
        <w:rPr>
          <w:rFonts w:ascii="Century Gothic" w:hAnsi="Century Gothic" w:cs="Vrinda"/>
          <w:sz w:val="20"/>
          <w:szCs w:val="20"/>
        </w:rPr>
        <w:t>34°F)</w:t>
      </w:r>
    </w:p>
    <w:p w:rsidR="003F4B15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Boil</w:t>
      </w:r>
      <w:r w:rsidR="00234365">
        <w:rPr>
          <w:rFonts w:ascii="Century Gothic" w:hAnsi="Century Gothic"/>
          <w:sz w:val="20"/>
          <w:szCs w:val="20"/>
        </w:rPr>
        <w:t>ing Point, Reflux</w:t>
      </w:r>
      <w:r w:rsidR="00234365">
        <w:rPr>
          <w:rFonts w:ascii="Century Gothic" w:hAnsi="Century Gothic"/>
          <w:sz w:val="20"/>
          <w:szCs w:val="20"/>
        </w:rPr>
        <w:tab/>
      </w:r>
      <w:r w:rsidR="00234365">
        <w:rPr>
          <w:rFonts w:ascii="Century Gothic" w:hAnsi="Century Gothic"/>
          <w:sz w:val="20"/>
          <w:szCs w:val="20"/>
        </w:rPr>
        <w:tab/>
      </w:r>
      <w:r w:rsidR="00234365">
        <w:rPr>
          <w:rFonts w:ascii="Century Gothic" w:hAnsi="Century Gothic"/>
          <w:sz w:val="20"/>
          <w:szCs w:val="20"/>
        </w:rPr>
        <w:tab/>
        <w:t>163°C (325°F</w:t>
      </w:r>
      <w:r>
        <w:rPr>
          <w:rFonts w:ascii="Century Gothic" w:hAnsi="Century Gothic"/>
          <w:sz w:val="20"/>
          <w:szCs w:val="20"/>
        </w:rPr>
        <w:t>)</w:t>
      </w:r>
    </w:p>
    <w:p w:rsidR="003F4B15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PH, 50% Volume Solution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10.0 – 11.0</w:t>
      </w:r>
    </w:p>
    <w:p w:rsidR="003F4B15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Reserve Alkalinity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34365">
        <w:rPr>
          <w:rFonts w:ascii="Century Gothic" w:hAnsi="Century Gothic"/>
          <w:sz w:val="20"/>
          <w:szCs w:val="20"/>
        </w:rPr>
        <w:t>6.5 – 7.0</w:t>
      </w:r>
    </w:p>
    <w:p w:rsidR="003F4B15" w:rsidRDefault="003F4B15" w:rsidP="003F4B1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 Test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150 ml. / 5sec., Max</w:t>
      </w:r>
    </w:p>
    <w:p w:rsidR="008823FC" w:rsidRDefault="002E2631" w:rsidP="003F4B1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Clear</w:t>
      </w:r>
    </w:p>
    <w:p w:rsidR="00442DBB" w:rsidRDefault="00442DBB" w:rsidP="003F4B15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42DBB" w:rsidRPr="003F4B15" w:rsidRDefault="00442DBB" w:rsidP="00442DBB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442DBB" w:rsidRPr="003F4B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69" w:rsidRDefault="00891384">
      <w:pPr>
        <w:spacing w:after="0" w:line="240" w:lineRule="auto"/>
      </w:pPr>
      <w:r>
        <w:separator/>
      </w:r>
    </w:p>
  </w:endnote>
  <w:endnote w:type="continuationSeparator" w:id="0">
    <w:p w:rsidR="00A15469" w:rsidRDefault="0089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DB8" w:rsidRDefault="003E3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DB8" w:rsidRDefault="00442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69" w:rsidRDefault="00891384">
      <w:pPr>
        <w:spacing w:after="0" w:line="240" w:lineRule="auto"/>
      </w:pPr>
      <w:r>
        <w:separator/>
      </w:r>
    </w:p>
  </w:footnote>
  <w:footnote w:type="continuationSeparator" w:id="0">
    <w:p w:rsidR="00A15469" w:rsidRDefault="0089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8" w:rsidRDefault="003E3451">
    <w:pPr>
      <w:pStyle w:val="Header"/>
    </w:pPr>
    <w:r>
      <w:rPr>
        <w:noProof/>
      </w:rPr>
      <w:drawing>
        <wp:inline distT="0" distB="0" distL="0" distR="0" wp14:anchorId="0047C4BB" wp14:editId="5C52DA9A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0D4034"/>
    <w:rsid w:val="000E06DA"/>
    <w:rsid w:val="001E36A0"/>
    <w:rsid w:val="00234365"/>
    <w:rsid w:val="002E2631"/>
    <w:rsid w:val="003E3451"/>
    <w:rsid w:val="003F4B15"/>
    <w:rsid w:val="00442DBB"/>
    <w:rsid w:val="004C784D"/>
    <w:rsid w:val="008823FC"/>
    <w:rsid w:val="00891384"/>
    <w:rsid w:val="00994637"/>
    <w:rsid w:val="00A15469"/>
    <w:rsid w:val="00A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15"/>
  </w:style>
  <w:style w:type="paragraph" w:styleId="Footer">
    <w:name w:val="footer"/>
    <w:basedOn w:val="Normal"/>
    <w:link w:val="Foot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15"/>
  </w:style>
  <w:style w:type="table" w:styleId="TableGrid">
    <w:name w:val="Table Grid"/>
    <w:basedOn w:val="TableNormal"/>
    <w:uiPriority w:val="59"/>
    <w:rsid w:val="003F4B15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15"/>
  </w:style>
  <w:style w:type="paragraph" w:styleId="Footer">
    <w:name w:val="footer"/>
    <w:basedOn w:val="Normal"/>
    <w:link w:val="Foot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15"/>
  </w:style>
  <w:style w:type="table" w:styleId="TableGrid">
    <w:name w:val="Table Grid"/>
    <w:basedOn w:val="TableNormal"/>
    <w:uiPriority w:val="59"/>
    <w:rsid w:val="003F4B15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5</cp:revision>
  <cp:lastPrinted>2015-11-02T18:43:00Z</cp:lastPrinted>
  <dcterms:created xsi:type="dcterms:W3CDTF">2015-11-03T17:51:00Z</dcterms:created>
  <dcterms:modified xsi:type="dcterms:W3CDTF">2016-07-21T19:02:00Z</dcterms:modified>
</cp:coreProperties>
</file>