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5670" w14:textId="77777777" w:rsidR="00943D4C" w:rsidRDefault="00943D4C" w:rsidP="00943D4C">
      <w:pPr>
        <w:spacing w:after="0" w:line="240" w:lineRule="auto"/>
        <w:rPr>
          <w:rFonts w:ascii="Century Gothic" w:eastAsia="Times New Roman" w:hAnsi="Century Gothic" w:cs="Times New Roman"/>
          <w:b/>
          <w:bCs/>
          <w:sz w:val="24"/>
          <w:szCs w:val="24"/>
        </w:rPr>
      </w:pPr>
    </w:p>
    <w:p w14:paraId="58EAD74F" w14:textId="77777777" w:rsidR="00943D4C" w:rsidRPr="00BD5943" w:rsidRDefault="00943D4C" w:rsidP="00943D4C">
      <w:pPr>
        <w:autoSpaceDN w:val="0"/>
        <w:spacing w:after="0" w:line="240" w:lineRule="auto"/>
        <w:rPr>
          <w:rFonts w:ascii="Century Gothic" w:eastAsiaTheme="minorEastAsia" w:hAnsi="Century Gothic"/>
          <w:b/>
          <w:color w:val="000000" w:themeColor="text1"/>
          <w:sz w:val="24"/>
          <w:szCs w:val="24"/>
        </w:rPr>
      </w:pPr>
      <w:r>
        <w:rPr>
          <w:rFonts w:ascii="Century Gothic" w:eastAsia="Times New Roman" w:hAnsi="Century Gothic" w:cs="Times New Roman"/>
          <w:b/>
          <w:bCs/>
          <w:sz w:val="24"/>
          <w:szCs w:val="24"/>
        </w:rPr>
        <w:t xml:space="preserve">Safety Data Sheet: </w:t>
      </w:r>
      <w:r>
        <w:rPr>
          <w:rFonts w:ascii="Century Gothic" w:eastAsiaTheme="minorEastAsia" w:hAnsi="Century Gothic"/>
          <w:b/>
          <w:color w:val="000000" w:themeColor="text1"/>
          <w:sz w:val="24"/>
          <w:szCs w:val="24"/>
        </w:rPr>
        <w:t>Signal Chiller Fluid XL Solution</w:t>
      </w:r>
    </w:p>
    <w:p w14:paraId="4452DC9F" w14:textId="25C7EFFB" w:rsidR="00943D4C" w:rsidRDefault="00943D4C" w:rsidP="00943D4C">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143725">
        <w:rPr>
          <w:rFonts w:ascii="Century Gothic" w:eastAsia="Times New Roman" w:hAnsi="Century Gothic" w:cs="Arial"/>
          <w:b/>
          <w:bCs/>
          <w:color w:val="030303"/>
          <w:sz w:val="24"/>
          <w:szCs w:val="24"/>
        </w:rPr>
        <w:t>January 2</w:t>
      </w:r>
      <w:r w:rsidR="00143725">
        <w:rPr>
          <w:rFonts w:ascii="Century Gothic" w:eastAsia="Times New Roman" w:hAnsi="Century Gothic" w:cs="Arial"/>
          <w:b/>
          <w:bCs/>
          <w:color w:val="030303"/>
          <w:sz w:val="24"/>
          <w:szCs w:val="24"/>
          <w:vertAlign w:val="superscript"/>
        </w:rPr>
        <w:t>nd</w:t>
      </w:r>
      <w:r w:rsidR="00143725">
        <w:rPr>
          <w:rFonts w:ascii="Century Gothic" w:eastAsia="Times New Roman" w:hAnsi="Century Gothic" w:cs="Arial"/>
          <w:b/>
          <w:bCs/>
          <w:color w:val="030303"/>
          <w:sz w:val="24"/>
          <w:szCs w:val="24"/>
        </w:rPr>
        <w:t xml:space="preserve"> 20</w:t>
      </w:r>
      <w:r w:rsidR="00AF16C1">
        <w:rPr>
          <w:rFonts w:ascii="Century Gothic" w:eastAsia="Times New Roman" w:hAnsi="Century Gothic" w:cs="Arial"/>
          <w:b/>
          <w:bCs/>
          <w:color w:val="030303"/>
          <w:sz w:val="24"/>
          <w:szCs w:val="24"/>
        </w:rPr>
        <w:t>2</w:t>
      </w:r>
      <w:r w:rsidR="00393581">
        <w:rPr>
          <w:rFonts w:ascii="Century Gothic" w:eastAsia="Times New Roman" w:hAnsi="Century Gothic" w:cs="Arial"/>
          <w:b/>
          <w:bCs/>
          <w:color w:val="030303"/>
          <w:sz w:val="24"/>
          <w:szCs w:val="24"/>
        </w:rPr>
        <w:t>2</w:t>
      </w:r>
    </w:p>
    <w:p w14:paraId="39E6A152" w14:textId="77777777" w:rsidR="00943D4C" w:rsidRDefault="00943D4C" w:rsidP="00943D4C">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05847388"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5FC78D4C" w14:textId="77777777" w:rsidR="00943D4C" w:rsidRDefault="00943D4C" w:rsidP="00A630D9">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4550D07E" w14:textId="77777777" w:rsidR="00943D4C" w:rsidRDefault="00943D4C" w:rsidP="00943D4C">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485B526E" w14:textId="77777777" w:rsidR="00943D4C" w:rsidRPr="00304E64" w:rsidRDefault="00943D4C" w:rsidP="00943D4C">
      <w:pPr>
        <w:autoSpaceDN w:val="0"/>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Pr>
          <w:rFonts w:ascii="Century Gothic" w:eastAsiaTheme="minorEastAsia" w:hAnsi="Century Gothic"/>
          <w:b/>
          <w:color w:val="000000" w:themeColor="text1"/>
          <w:sz w:val="24"/>
          <w:szCs w:val="24"/>
        </w:rPr>
        <w:t>Signal Chiller Fluid XL Solution</w:t>
      </w:r>
    </w:p>
    <w:p w14:paraId="72762BF0"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Ethylene Glycol</w:t>
      </w:r>
    </w:p>
    <w:p w14:paraId="3A807832"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Antifreeze/coolant</w:t>
      </w:r>
    </w:p>
    <w:p w14:paraId="6D8FE01E" w14:textId="77777777" w:rsidR="00943D4C" w:rsidRDefault="00943D4C" w:rsidP="00943D4C">
      <w:pPr>
        <w:spacing w:after="0" w:line="240" w:lineRule="auto"/>
        <w:rPr>
          <w:rFonts w:ascii="Century Gothic" w:eastAsiaTheme="minorEastAsia" w:hAnsi="Century Gothic"/>
          <w:sz w:val="24"/>
          <w:szCs w:val="24"/>
        </w:rPr>
      </w:pPr>
    </w:p>
    <w:p w14:paraId="4395C374" w14:textId="77777777" w:rsidR="00943D4C" w:rsidRDefault="00943D4C" w:rsidP="00943D4C">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637809FD"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0F240861"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74622011"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73751A2B" w14:textId="77777777" w:rsidR="00943D4C" w:rsidRDefault="00943D4C" w:rsidP="00943D4C">
      <w:pPr>
        <w:spacing w:after="0" w:line="240" w:lineRule="auto"/>
        <w:rPr>
          <w:rFonts w:ascii="Century Gothic" w:eastAsiaTheme="minorEastAsia" w:hAnsi="Century Gothic"/>
          <w:sz w:val="24"/>
          <w:szCs w:val="24"/>
        </w:rPr>
      </w:pPr>
    </w:p>
    <w:p w14:paraId="6E79D655"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53207EAD" w14:textId="77777777" w:rsidR="00943D4C" w:rsidRDefault="00963CA0" w:rsidP="00963CA0">
      <w:pPr>
        <w:spacing w:after="0" w:line="240" w:lineRule="auto"/>
        <w:rPr>
          <w:rFonts w:ascii="Century Gothic" w:eastAsiaTheme="minorEastAsia" w:hAnsi="Century Gothic"/>
        </w:rPr>
      </w:pPr>
      <w:r>
        <w:rPr>
          <w:rFonts w:ascii="Century Gothic" w:eastAsiaTheme="minorEastAsia" w:hAnsi="Century Gothic"/>
        </w:rPr>
        <w:t xml:space="preserve">Website: </w:t>
      </w:r>
      <w:r w:rsidRPr="00963CA0">
        <w:rPr>
          <w:rFonts w:ascii="Century Gothic" w:eastAsiaTheme="minorEastAsia" w:hAnsi="Century Gothic"/>
        </w:rPr>
        <w:t>www.beaconlubricants.com</w:t>
      </w:r>
    </w:p>
    <w:p w14:paraId="20A8A02C" w14:textId="77777777" w:rsidR="00963CA0" w:rsidRPr="00963CA0" w:rsidRDefault="00963CA0" w:rsidP="00963CA0">
      <w:pPr>
        <w:spacing w:after="0" w:line="240" w:lineRule="auto"/>
        <w:rPr>
          <w:rFonts w:ascii="Century Gothic" w:eastAsiaTheme="minorEastAsia"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50DC7EA2"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00156BFD"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35F2EFC2" w14:textId="77777777" w:rsidR="00943D4C" w:rsidRDefault="00943D4C" w:rsidP="00943D4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43E4C3F6" w14:textId="77777777" w:rsidR="00943D4C" w:rsidRDefault="00943D4C" w:rsidP="00943D4C">
      <w:pPr>
        <w:spacing w:after="0" w:line="240" w:lineRule="auto"/>
        <w:rPr>
          <w:rFonts w:ascii="Century Gothic" w:eastAsia="Times New Roman" w:hAnsi="Century Gothic" w:cs="Times New Roman"/>
          <w:sz w:val="24"/>
          <w:szCs w:val="24"/>
        </w:rPr>
      </w:pPr>
    </w:p>
    <w:p w14:paraId="3A3E9015" w14:textId="77777777" w:rsidR="00943D4C" w:rsidRDefault="00943D4C" w:rsidP="00943D4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0D2A35B2" w14:textId="77777777" w:rsidR="00943D4C" w:rsidRDefault="00943D4C" w:rsidP="00943D4C">
      <w:pPr>
        <w:spacing w:after="0" w:line="240" w:lineRule="auto"/>
        <w:rPr>
          <w:rFonts w:ascii="Century Gothic" w:eastAsia="Times New Roman" w:hAnsi="Century Gothic" w:cs="Times New Roman"/>
          <w:sz w:val="24"/>
          <w:szCs w:val="24"/>
        </w:rPr>
      </w:pPr>
    </w:p>
    <w:p w14:paraId="275AACC1" w14:textId="77777777" w:rsidR="00943D4C" w:rsidRDefault="00943D4C" w:rsidP="00943D4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oral toxicant: Category 4. Specific target organ toxicant (repeated exposure): Category 2.</w:t>
      </w:r>
    </w:p>
    <w:p w14:paraId="5CA23FB4" w14:textId="77777777" w:rsidR="00943D4C" w:rsidRDefault="00943D4C" w:rsidP="00943D4C">
      <w:pPr>
        <w:spacing w:after="0" w:line="240" w:lineRule="auto"/>
        <w:rPr>
          <w:rFonts w:ascii="Century Gothic" w:eastAsia="Times New Roman" w:hAnsi="Century Gothic" w:cs="Times New Roman"/>
          <w:sz w:val="24"/>
          <w:szCs w:val="24"/>
        </w:rPr>
      </w:pPr>
    </w:p>
    <w:p w14:paraId="5772C331" w14:textId="77777777" w:rsidR="00943D4C" w:rsidRDefault="00943D4C" w:rsidP="00943D4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68B710BB" w14:textId="77777777" w:rsidR="00943D4C" w:rsidRDefault="00943D4C" w:rsidP="00943D4C">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5209BF48" w14:textId="77777777" w:rsidR="00943D4C" w:rsidRDefault="00943D4C" w:rsidP="00943D4C">
      <w:pPr>
        <w:spacing w:after="0" w:line="240" w:lineRule="auto"/>
        <w:rPr>
          <w:rFonts w:ascii="Century Gothic" w:eastAsia="Times New Roman" w:hAnsi="Century Gothic" w:cs="Times New Roman"/>
          <w:sz w:val="24"/>
          <w:szCs w:val="24"/>
        </w:rPr>
      </w:pPr>
    </w:p>
    <w:p w14:paraId="5AFC15D4" w14:textId="77777777" w:rsidR="00943D4C" w:rsidRDefault="00943D4C" w:rsidP="00943D4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717E3F83" wp14:editId="13576FD1">
            <wp:extent cx="750570"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r>
        <w:rPr>
          <w:rFonts w:ascii="Century Gothic" w:eastAsia="Times New Roman" w:hAnsi="Century Gothic" w:cs="Times New Roman"/>
          <w:noProof/>
          <w:sz w:val="24"/>
          <w:szCs w:val="24"/>
        </w:rPr>
        <w:drawing>
          <wp:inline distT="0" distB="0" distL="0" distR="0" wp14:anchorId="1C6955B5" wp14:editId="1009BDC0">
            <wp:extent cx="736979" cy="73697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401" cy="737401"/>
                    </a:xfrm>
                    <a:prstGeom prst="rect">
                      <a:avLst/>
                    </a:prstGeom>
                  </pic:spPr>
                </pic:pic>
              </a:graphicData>
            </a:graphic>
          </wp:inline>
        </w:drawing>
      </w:r>
    </w:p>
    <w:p w14:paraId="13DE5CB4" w14:textId="77777777" w:rsidR="00943D4C" w:rsidRDefault="00943D4C" w:rsidP="00943D4C">
      <w:pPr>
        <w:spacing w:after="0" w:line="240" w:lineRule="auto"/>
        <w:rPr>
          <w:rFonts w:ascii="Century Gothic" w:eastAsia="Times New Roman" w:hAnsi="Century Gothic" w:cs="Times New Roman"/>
          <w:sz w:val="24"/>
          <w:szCs w:val="24"/>
        </w:rPr>
      </w:pPr>
    </w:p>
    <w:p w14:paraId="54973470"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Danger</w:t>
      </w:r>
    </w:p>
    <w:p w14:paraId="47C39EBA" w14:textId="77777777" w:rsidR="00943D4C" w:rsidRDefault="00943D4C" w:rsidP="00943D4C">
      <w:pPr>
        <w:spacing w:after="0" w:line="240" w:lineRule="auto"/>
        <w:rPr>
          <w:rFonts w:ascii="Century Gothic" w:eastAsia="Times New Roman" w:hAnsi="Century Gothic" w:cs="Helvetica"/>
          <w:sz w:val="24"/>
          <w:szCs w:val="24"/>
        </w:rPr>
      </w:pPr>
    </w:p>
    <w:p w14:paraId="36AD30F2"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2D3B728E"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H302: Harmful if swallowed. H373: May cause damage to organs through prolonged or repeated exposure. Kidney</w:t>
      </w:r>
    </w:p>
    <w:p w14:paraId="5CA685BB" w14:textId="77777777" w:rsidR="00943D4C" w:rsidRDefault="00943D4C" w:rsidP="00943D4C">
      <w:pPr>
        <w:spacing w:after="0" w:line="240" w:lineRule="auto"/>
        <w:rPr>
          <w:rFonts w:ascii="Century Gothic" w:eastAsia="Times New Roman" w:hAnsi="Century Gothic" w:cs="Helvetica"/>
          <w:sz w:val="24"/>
          <w:szCs w:val="24"/>
        </w:rPr>
      </w:pPr>
    </w:p>
    <w:p w14:paraId="7B653018"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lastRenderedPageBreak/>
        <w:t>Precautionary Statements:</w:t>
      </w:r>
    </w:p>
    <w:p w14:paraId="73F30EC3"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P101: If medical advice is needed, have product container or label at hand. P102: Keep out of reach of children. P103: Read label before use. P260: Do not breathe mist / vapors. P264: Wash skin thoroughly after handling. P270: Do not eat, drink or smoke when using this product. P301 + P310: IF SWALLOWED: Immediately call a POISION CENTER or doctor/physician. P315: Get immediate medical advice/attention. P330: Rinse mouth. P501: Dispose of contents and container in accordance with local regulations. </w:t>
      </w:r>
    </w:p>
    <w:p w14:paraId="4E8A4D65" w14:textId="77777777" w:rsidR="00943D4C" w:rsidRDefault="00943D4C" w:rsidP="00943D4C">
      <w:pPr>
        <w:spacing w:after="0" w:line="240" w:lineRule="auto"/>
        <w:rPr>
          <w:rFonts w:ascii="Century Gothic" w:eastAsia="Times New Roman" w:hAnsi="Century Gothic" w:cs="Helvetica"/>
          <w:sz w:val="24"/>
          <w:szCs w:val="24"/>
        </w:rPr>
      </w:pPr>
    </w:p>
    <w:p w14:paraId="2AC7ED97" w14:textId="77777777" w:rsidR="00943D4C" w:rsidRDefault="00943D4C" w:rsidP="00943D4C">
      <w:pPr>
        <w:spacing w:after="0" w:line="240" w:lineRule="auto"/>
        <w:rPr>
          <w:rFonts w:ascii="Century Gothic" w:eastAsia="Times New Roman" w:hAnsi="Century Gothic" w:cs="Helvetica"/>
          <w:sz w:val="24"/>
          <w:szCs w:val="24"/>
        </w:rPr>
      </w:pPr>
      <w:r w:rsidRPr="00115BBD">
        <w:rPr>
          <w:rFonts w:ascii="Century Gothic" w:eastAsia="Times New Roman" w:hAnsi="Century Gothic" w:cs="Helvetica"/>
          <w:b/>
          <w:sz w:val="24"/>
          <w:szCs w:val="24"/>
        </w:rPr>
        <w:t>Contains:</w:t>
      </w:r>
      <w:r>
        <w:rPr>
          <w:rFonts w:ascii="Century Gothic" w:eastAsia="Times New Roman" w:hAnsi="Century Gothic" w:cs="Helvetica"/>
          <w:sz w:val="24"/>
          <w:szCs w:val="24"/>
        </w:rPr>
        <w:t xml:space="preserve"> DIETHYLENE GLYCOL; ETHYLENE GLYCOL</w:t>
      </w:r>
    </w:p>
    <w:p w14:paraId="52F281C9" w14:textId="77777777" w:rsidR="00943D4C" w:rsidRDefault="00943D4C" w:rsidP="00943D4C">
      <w:pPr>
        <w:spacing w:after="0" w:line="240" w:lineRule="auto"/>
        <w:rPr>
          <w:rFonts w:ascii="Century Gothic" w:eastAsia="Times New Roman" w:hAnsi="Century Gothic" w:cs="Helvetica"/>
          <w:sz w:val="24"/>
          <w:szCs w:val="24"/>
        </w:rPr>
      </w:pPr>
    </w:p>
    <w:p w14:paraId="3C69E43F"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456611C3" w14:textId="77777777" w:rsidR="00943D4C" w:rsidRDefault="00943D4C" w:rsidP="00943D4C">
      <w:pPr>
        <w:spacing w:after="0" w:line="240" w:lineRule="auto"/>
        <w:rPr>
          <w:rFonts w:ascii="Century Gothic" w:eastAsia="Times New Roman" w:hAnsi="Century Gothic" w:cs="Helvetica"/>
          <w:sz w:val="24"/>
          <w:szCs w:val="24"/>
        </w:rPr>
      </w:pPr>
    </w:p>
    <w:p w14:paraId="77C44D9D"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t xml:space="preserve">High-pressure injection under skin may cause serious damage. Ingestion may cause serious adverse effect and may be fatal. May cause kidney failure and central nervous system effects. Prolonged exposure to elevated concentrations of mist or liquid may cause irritation of the skin, eyes, and respiratory tract.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HMIS Hazard  ID: </w:t>
      </w:r>
      <w:r>
        <w:rPr>
          <w:rFonts w:ascii="Century Gothic" w:eastAsia="Times New Roman" w:hAnsi="Century Gothic" w:cs="Helvetica"/>
          <w:sz w:val="24"/>
          <w:szCs w:val="24"/>
        </w:rPr>
        <w:t xml:space="preserve"> Health:    2*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40E26FD4"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p>
    <w:p w14:paraId="49E8F227" w14:textId="77777777" w:rsidR="00943D4C" w:rsidRDefault="00943D4C" w:rsidP="00943D4C">
      <w:pPr>
        <w:spacing w:after="260" w:line="240" w:lineRule="auto"/>
        <w:rPr>
          <w:rFonts w:ascii="Century Gothic" w:eastAsia="Times New Roman" w:hAnsi="Century Gothic" w:cs="Helvetica"/>
          <w:sz w:val="24"/>
          <w:szCs w:val="24"/>
        </w:rPr>
      </w:pPr>
    </w:p>
    <w:p w14:paraId="089EAFB8" w14:textId="77777777" w:rsidR="00943D4C" w:rsidRDefault="00943D4C" w:rsidP="00943D4C">
      <w:pPr>
        <w:spacing w:after="260" w:line="240" w:lineRule="auto"/>
        <w:rPr>
          <w:rFonts w:ascii="Century Gothic" w:eastAsia="Times New Roman" w:hAnsi="Century Gothic" w:cs="Helvetica"/>
          <w:sz w:val="24"/>
          <w:szCs w:val="24"/>
        </w:rPr>
      </w:pPr>
    </w:p>
    <w:p w14:paraId="4AC7C863" w14:textId="77777777" w:rsidR="00943D4C" w:rsidRDefault="00943D4C" w:rsidP="00943D4C">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7C343CF7"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6D5F4DB0"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7B13BC73" w14:textId="77777777" w:rsidR="00943D4C" w:rsidRDefault="00943D4C" w:rsidP="00943D4C">
      <w:pPr>
        <w:spacing w:after="0" w:line="240" w:lineRule="auto"/>
        <w:rPr>
          <w:rFonts w:ascii="Century Gothic" w:eastAsia="Times New Roman" w:hAnsi="Century Gothic" w:cs="Helvetica"/>
          <w:sz w:val="24"/>
          <w:szCs w:val="24"/>
        </w:rPr>
      </w:pPr>
    </w:p>
    <w:p w14:paraId="3F317732"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943D4C" w14:paraId="12D378B5" w14:textId="77777777" w:rsidTr="00A630D9">
        <w:tc>
          <w:tcPr>
            <w:tcW w:w="2394" w:type="dxa"/>
          </w:tcPr>
          <w:p w14:paraId="67B696E6" w14:textId="77777777" w:rsidR="00943D4C" w:rsidRPr="00D46339" w:rsidRDefault="00943D4C" w:rsidP="00A630D9">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Name</w:t>
            </w:r>
          </w:p>
        </w:tc>
        <w:tc>
          <w:tcPr>
            <w:tcW w:w="2394" w:type="dxa"/>
          </w:tcPr>
          <w:p w14:paraId="62C7D84F" w14:textId="77777777" w:rsidR="00943D4C" w:rsidRPr="00D46339" w:rsidRDefault="00943D4C" w:rsidP="00A630D9">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CAS#</w:t>
            </w:r>
          </w:p>
        </w:tc>
        <w:tc>
          <w:tcPr>
            <w:tcW w:w="2394" w:type="dxa"/>
          </w:tcPr>
          <w:p w14:paraId="27C237FA" w14:textId="77777777" w:rsidR="00943D4C" w:rsidRPr="00D46339" w:rsidRDefault="00943D4C" w:rsidP="00A630D9">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Concentration*</w:t>
            </w:r>
          </w:p>
        </w:tc>
        <w:tc>
          <w:tcPr>
            <w:tcW w:w="2394" w:type="dxa"/>
          </w:tcPr>
          <w:p w14:paraId="60EA2D29" w14:textId="77777777" w:rsidR="00943D4C" w:rsidRPr="00D46339" w:rsidRDefault="00943D4C" w:rsidP="00A630D9">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GHS HAZARD CODES</w:t>
            </w:r>
          </w:p>
        </w:tc>
      </w:tr>
      <w:tr w:rsidR="00943D4C" w14:paraId="4CFD3CE3" w14:textId="77777777" w:rsidTr="00A630D9">
        <w:tc>
          <w:tcPr>
            <w:tcW w:w="2394" w:type="dxa"/>
          </w:tcPr>
          <w:p w14:paraId="55CA6010"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DIETHLYENE GLYCOL</w:t>
            </w:r>
          </w:p>
        </w:tc>
        <w:tc>
          <w:tcPr>
            <w:tcW w:w="2394" w:type="dxa"/>
          </w:tcPr>
          <w:p w14:paraId="4FD43B60"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111-46-6</w:t>
            </w:r>
          </w:p>
        </w:tc>
        <w:tc>
          <w:tcPr>
            <w:tcW w:w="2394" w:type="dxa"/>
          </w:tcPr>
          <w:p w14:paraId="1BF6AB7E"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1 - &lt; 5%</w:t>
            </w:r>
          </w:p>
        </w:tc>
        <w:tc>
          <w:tcPr>
            <w:tcW w:w="2394" w:type="dxa"/>
          </w:tcPr>
          <w:p w14:paraId="611DBD8A"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r w:rsidR="00943D4C" w14:paraId="0D7AB5A7" w14:textId="77777777" w:rsidTr="00A630D9">
        <w:tc>
          <w:tcPr>
            <w:tcW w:w="2394" w:type="dxa"/>
          </w:tcPr>
          <w:p w14:paraId="2A159D91"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2394" w:type="dxa"/>
          </w:tcPr>
          <w:p w14:paraId="1A4A99FF"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2394" w:type="dxa"/>
          </w:tcPr>
          <w:p w14:paraId="3B0288B4"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2394" w:type="dxa"/>
          </w:tcPr>
          <w:p w14:paraId="6B433CA7"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bl>
    <w:p w14:paraId="37977932" w14:textId="77777777" w:rsidR="00943D4C" w:rsidRDefault="00943D4C" w:rsidP="00943D4C">
      <w:pPr>
        <w:spacing w:after="0" w:line="240" w:lineRule="auto"/>
        <w:rPr>
          <w:rFonts w:ascii="Century Gothic" w:eastAsia="Times New Roman" w:hAnsi="Century Gothic" w:cs="Helvetica"/>
          <w:sz w:val="24"/>
          <w:szCs w:val="24"/>
        </w:rPr>
      </w:pPr>
    </w:p>
    <w:p w14:paraId="49114F7A"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material is a gas. Gas concentration are in the percent by volume. </w:t>
      </w:r>
    </w:p>
    <w:p w14:paraId="3822CCC5" w14:textId="77777777" w:rsidR="00943D4C" w:rsidRDefault="00943D4C" w:rsidP="00943D4C">
      <w:pPr>
        <w:spacing w:after="0" w:line="240" w:lineRule="auto"/>
        <w:rPr>
          <w:rFonts w:ascii="Century Gothic" w:eastAsia="Times New Roman" w:hAnsi="Century Gothic" w:cs="Helvetica"/>
          <w:sz w:val="24"/>
          <w:szCs w:val="24"/>
        </w:rPr>
      </w:pPr>
    </w:p>
    <w:p w14:paraId="2A16660D"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855DB50" w14:textId="77777777" w:rsidR="00943D4C" w:rsidRDefault="00943D4C" w:rsidP="00943D4C">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23C99AD8"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50CB56B1"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08462272"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t xml:space="preserve">Immediately remove from further exposure. Get immediate medical assistance. For those providing assistance, avoid exposure to yourself or others. Use adequate respiratory protection. Give supplemental oxygen, if available. If breathing has stopped, assist ventilation with mechanical device.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INGESTION</w:t>
      </w:r>
      <w:r>
        <w:rPr>
          <w:rFonts w:ascii="Century Gothic" w:eastAsia="Times New Roman" w:hAnsi="Century Gothic" w:cs="Helvetica"/>
          <w:sz w:val="24"/>
          <w:szCs w:val="24"/>
        </w:rPr>
        <w:br/>
        <w:t>Seek immediate medical attention.</w:t>
      </w:r>
    </w:p>
    <w:p w14:paraId="05A417F4" w14:textId="77777777" w:rsidR="00943D4C" w:rsidRDefault="00943D4C" w:rsidP="00943D4C">
      <w:pPr>
        <w:spacing w:after="0" w:line="240" w:lineRule="auto"/>
        <w:rPr>
          <w:rFonts w:ascii="Century Gothic" w:eastAsia="Times New Roman" w:hAnsi="Century Gothic" w:cs="Helvetica"/>
          <w:sz w:val="24"/>
          <w:szCs w:val="24"/>
        </w:rPr>
      </w:pPr>
    </w:p>
    <w:p w14:paraId="0337A963"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0969E1DB"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This product contains ethylene glycol and/or diethylene glycol which, if ingested, are metabolized to toxic metabolites by the enzyme alcohol dehydrogenase, for which ethanol and 4-methylphyrazzole {U.S. drug name Fomepizole, trade name Antizol} are antagonists. Administration of oral or intravenous ethanol or intravenous 4-methlypyrazole may arrest further metabolism of this material and thereby ameliorate the toxicity. Use of ethanol or 4-methylpryrazole does not affect toxic metabolites that are already present and is not a substitute for hemodialysis.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943D4C" w14:paraId="2C23C9F6"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3E0A4C74"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7407A606"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Use water fog, foam, dry chemical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or regular foam</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Prevent runoff from fire control or dilution from entering streams, sewers, or drinking water supply.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Smoke, Fume, Oxides of carbon, Incomplete combustion products, Aldehydes.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N/D</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&gt;370°C (698°F)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18FB0401"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64793534"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70D5545B"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PROTECTIVE MEASURES</w:t>
      </w:r>
      <w:r>
        <w:rPr>
          <w:rFonts w:ascii="Century Gothic" w:eastAsia="Times New Roman" w:hAnsi="Century Gothic" w:cs="Helvetica"/>
          <w:sz w:val="24"/>
          <w:szCs w:val="24"/>
        </w:rPr>
        <w:br/>
        <w:t>Avoid contact with spilled material. Warn or evacuate occupants in surrounding and downwind areas if required due to toxicity or flammability of the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judgement of the emergency responders.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Stop leak if you can do it without risk. Do not touch or walk through spilled material. Small Spills: Absorb with earth, sand or other non-combustible material and transfer to containers for later disposal. Recover by pumping or with suitable absorbent.</w:t>
      </w:r>
    </w:p>
    <w:p w14:paraId="43121787"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xml:space="preserve">  Stop leak if you can do it without risk. Consult and expert. Warn other shipping. Material will sink. Remove material, as much as possible, using mechanical equipment.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t>Remove debris in path of spill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0A4EDA50"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281D623F"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0E19F739"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152DF61D"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Avoid breathing mists or vapors. Avoid contact with skin. Prevent small spills and leakage to avoid slip hazard. </w:t>
      </w:r>
    </w:p>
    <w:p w14:paraId="1F47770D" w14:textId="77777777" w:rsidR="00943D4C" w:rsidRDefault="00943D4C" w:rsidP="00943D4C">
      <w:pPr>
        <w:spacing w:after="260" w:line="240" w:lineRule="auto"/>
        <w:rPr>
          <w:rFonts w:ascii="Century Gothic" w:eastAsia="Times New Roman" w:hAnsi="Century Gothic"/>
        </w:rPr>
      </w:pPr>
      <w:r w:rsidRPr="0000208F">
        <w:rPr>
          <w:rFonts w:ascii="Century Gothic" w:eastAsia="Times New Roman" w:hAnsi="Century Gothic"/>
        </w:rPr>
        <w:br/>
      </w:r>
      <w:r w:rsidRPr="0000208F">
        <w:rPr>
          <w:rFonts w:ascii="Century Gothic" w:eastAsia="Times New Roman" w:hAnsi="Century Gothic"/>
          <w:b/>
          <w:bCs/>
        </w:rPr>
        <w:t>Static Accumulator:</w:t>
      </w:r>
      <w:r w:rsidRPr="0000208F">
        <w:rPr>
          <w:rFonts w:ascii="Century Gothic" w:eastAsia="Times New Roman" w:hAnsi="Century Gothic"/>
        </w:rPr>
        <w:t xml:space="preserve"> This material is a static accumulator. </w:t>
      </w:r>
    </w:p>
    <w:p w14:paraId="13AEF043" w14:textId="77777777" w:rsidR="00943D4C" w:rsidRPr="008960BE"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rPr>
        <w:lastRenderedPageBreak/>
        <w:t xml:space="preserve"> </w:t>
      </w:r>
      <w:r w:rsidRPr="0000208F">
        <w:rPr>
          <w:rFonts w:ascii="Century Gothic" w:eastAsia="Times New Roman" w:hAnsi="Century Gothic"/>
        </w:rPr>
        <w:br/>
      </w:r>
      <w:r w:rsidRPr="008960BE">
        <w:rPr>
          <w:rFonts w:ascii="Century Gothic" w:eastAsia="Times New Roman" w:hAnsi="Century Gothic"/>
          <w:b/>
          <w:bCs/>
        </w:rPr>
        <w:t>STORAGE:</w:t>
      </w:r>
      <w:r w:rsidRPr="008960BE">
        <w:rPr>
          <w:rFonts w:ascii="Century Gothic" w:eastAsia="Times New Roman" w:hAnsi="Century Gothic"/>
          <w:bCs/>
        </w:rPr>
        <w:br/>
      </w:r>
      <w:r>
        <w:rPr>
          <w:rFonts w:ascii="Century Gothic" w:eastAsia="Times New Roman" w:hAnsi="Century Gothic"/>
        </w:rPr>
        <w:t xml:space="preserve">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7FBC28F0"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3943F935"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707B725A" w14:textId="77777777" w:rsidR="00943D4C" w:rsidRDefault="00943D4C" w:rsidP="00943D4C">
      <w:pPr>
        <w:spacing w:after="0" w:line="240" w:lineRule="auto"/>
        <w:rPr>
          <w:rFonts w:ascii="Century Gothic" w:eastAsia="Times New Roman" w:hAnsi="Century Gothic" w:cs="Helvetica"/>
          <w:sz w:val="24"/>
          <w:szCs w:val="24"/>
        </w:rPr>
      </w:pPr>
    </w:p>
    <w:p w14:paraId="4ADEC794"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5F9B4D5C" w14:textId="77777777" w:rsidR="00943D4C" w:rsidRDefault="00943D4C" w:rsidP="00943D4C">
      <w:pPr>
        <w:spacing w:after="0" w:line="240" w:lineRule="auto"/>
        <w:rPr>
          <w:rFonts w:ascii="Century Gothic" w:eastAsia="Times New Roman" w:hAnsi="Century Gothic" w:cs="Helvetica"/>
          <w:sz w:val="24"/>
          <w:szCs w:val="24"/>
        </w:rPr>
      </w:pPr>
    </w:p>
    <w:p w14:paraId="63F39F08" w14:textId="77777777" w:rsidR="00943D4C" w:rsidRDefault="00943D4C" w:rsidP="00943D4C">
      <w:pPr>
        <w:spacing w:after="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t>Exposure limits/standards (Note: Exposure limits are not additive)</w:t>
      </w:r>
    </w:p>
    <w:p w14:paraId="1428E33B" w14:textId="77777777" w:rsidR="00943D4C" w:rsidRDefault="00943D4C" w:rsidP="00943D4C">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67"/>
        <w:gridCol w:w="1698"/>
        <w:gridCol w:w="1020"/>
        <w:gridCol w:w="1066"/>
        <w:gridCol w:w="651"/>
        <w:gridCol w:w="1645"/>
        <w:gridCol w:w="1529"/>
      </w:tblGrid>
      <w:tr w:rsidR="00943D4C" w14:paraId="7334FA55" w14:textId="77777777" w:rsidTr="00A630D9">
        <w:tc>
          <w:tcPr>
            <w:tcW w:w="2060" w:type="dxa"/>
          </w:tcPr>
          <w:p w14:paraId="7FA2026E" w14:textId="77777777" w:rsidR="00943D4C" w:rsidRPr="00F47526" w:rsidRDefault="00943D4C" w:rsidP="00A630D9">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Substance Name</w:t>
            </w:r>
          </w:p>
        </w:tc>
        <w:tc>
          <w:tcPr>
            <w:tcW w:w="1830" w:type="dxa"/>
          </w:tcPr>
          <w:p w14:paraId="0544386A" w14:textId="77777777" w:rsidR="00943D4C" w:rsidRPr="00F47526" w:rsidRDefault="00943D4C" w:rsidP="00A630D9">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Form</w:t>
            </w:r>
          </w:p>
        </w:tc>
        <w:tc>
          <w:tcPr>
            <w:tcW w:w="2224" w:type="dxa"/>
            <w:gridSpan w:val="3"/>
          </w:tcPr>
          <w:p w14:paraId="2534F720" w14:textId="77777777" w:rsidR="00943D4C" w:rsidRPr="00F47526" w:rsidRDefault="00943D4C" w:rsidP="00A630D9">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Limit/Standard</w:t>
            </w:r>
          </w:p>
        </w:tc>
        <w:tc>
          <w:tcPr>
            <w:tcW w:w="1830" w:type="dxa"/>
          </w:tcPr>
          <w:p w14:paraId="7BF95E70" w14:textId="77777777" w:rsidR="00943D4C" w:rsidRPr="00F47526" w:rsidRDefault="00943D4C" w:rsidP="00A630D9">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 xml:space="preserve">Note </w:t>
            </w:r>
          </w:p>
        </w:tc>
        <w:tc>
          <w:tcPr>
            <w:tcW w:w="1632" w:type="dxa"/>
          </w:tcPr>
          <w:p w14:paraId="28A8EA65" w14:textId="77777777" w:rsidR="00943D4C" w:rsidRPr="00F47526" w:rsidRDefault="00943D4C" w:rsidP="00A630D9">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Source</w:t>
            </w:r>
          </w:p>
        </w:tc>
      </w:tr>
      <w:tr w:rsidR="00943D4C" w14:paraId="338D23CA" w14:textId="77777777" w:rsidTr="00A630D9">
        <w:tc>
          <w:tcPr>
            <w:tcW w:w="2060" w:type="dxa"/>
          </w:tcPr>
          <w:p w14:paraId="52748052"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DIETHYLENE GLYCOL</w:t>
            </w:r>
          </w:p>
        </w:tc>
        <w:tc>
          <w:tcPr>
            <w:tcW w:w="1830" w:type="dxa"/>
          </w:tcPr>
          <w:p w14:paraId="5A6BA3ED" w14:textId="77777777" w:rsidR="00943D4C" w:rsidRDefault="00943D4C" w:rsidP="00A630D9">
            <w:pPr>
              <w:rPr>
                <w:rFonts w:ascii="Century Gothic" w:eastAsia="Times New Roman" w:hAnsi="Century Gothic" w:cs="Helvetica"/>
                <w:sz w:val="24"/>
                <w:szCs w:val="24"/>
              </w:rPr>
            </w:pPr>
          </w:p>
        </w:tc>
        <w:tc>
          <w:tcPr>
            <w:tcW w:w="741" w:type="dxa"/>
          </w:tcPr>
          <w:p w14:paraId="6E7CA8A4"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741" w:type="dxa"/>
          </w:tcPr>
          <w:p w14:paraId="3F5E8AD9"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 mg/m3</w:t>
            </w:r>
          </w:p>
        </w:tc>
        <w:tc>
          <w:tcPr>
            <w:tcW w:w="742" w:type="dxa"/>
          </w:tcPr>
          <w:p w14:paraId="290176A2" w14:textId="77777777" w:rsidR="00943D4C" w:rsidRDefault="00943D4C" w:rsidP="00A630D9">
            <w:pPr>
              <w:rPr>
                <w:rFonts w:ascii="Century Gothic" w:eastAsia="Times New Roman" w:hAnsi="Century Gothic" w:cs="Helvetica"/>
                <w:sz w:val="24"/>
                <w:szCs w:val="24"/>
              </w:rPr>
            </w:pPr>
          </w:p>
        </w:tc>
        <w:tc>
          <w:tcPr>
            <w:tcW w:w="1830" w:type="dxa"/>
          </w:tcPr>
          <w:p w14:paraId="3830E97D"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477A2292"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OARDS WEEL</w:t>
            </w:r>
          </w:p>
        </w:tc>
      </w:tr>
      <w:tr w:rsidR="00943D4C" w14:paraId="54D25FB2" w14:textId="77777777" w:rsidTr="00A630D9">
        <w:tc>
          <w:tcPr>
            <w:tcW w:w="2060" w:type="dxa"/>
          </w:tcPr>
          <w:p w14:paraId="48A2D3AD"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ETYHLENE GLYCOL</w:t>
            </w:r>
          </w:p>
        </w:tc>
        <w:tc>
          <w:tcPr>
            <w:tcW w:w="1830" w:type="dxa"/>
          </w:tcPr>
          <w:p w14:paraId="299F5EC7"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Aerosol</w:t>
            </w:r>
          </w:p>
        </w:tc>
        <w:tc>
          <w:tcPr>
            <w:tcW w:w="741" w:type="dxa"/>
          </w:tcPr>
          <w:p w14:paraId="6203C458"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Ceiling</w:t>
            </w:r>
          </w:p>
        </w:tc>
        <w:tc>
          <w:tcPr>
            <w:tcW w:w="741" w:type="dxa"/>
          </w:tcPr>
          <w:p w14:paraId="45904BD2"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100 mg/m3</w:t>
            </w:r>
          </w:p>
        </w:tc>
        <w:tc>
          <w:tcPr>
            <w:tcW w:w="742" w:type="dxa"/>
          </w:tcPr>
          <w:p w14:paraId="4BB987B0" w14:textId="77777777" w:rsidR="00943D4C" w:rsidRDefault="00943D4C" w:rsidP="00A630D9">
            <w:pPr>
              <w:rPr>
                <w:rFonts w:ascii="Century Gothic" w:eastAsia="Times New Roman" w:hAnsi="Century Gothic" w:cs="Helvetica"/>
                <w:sz w:val="24"/>
                <w:szCs w:val="24"/>
              </w:rPr>
            </w:pPr>
          </w:p>
        </w:tc>
        <w:tc>
          <w:tcPr>
            <w:tcW w:w="1830" w:type="dxa"/>
          </w:tcPr>
          <w:p w14:paraId="279740F5"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70A3BE8F"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bl>
    <w:p w14:paraId="25AE114C" w14:textId="77777777" w:rsidR="00943D4C" w:rsidRDefault="00943D4C" w:rsidP="00943D4C">
      <w:pPr>
        <w:spacing w:after="0" w:line="240" w:lineRule="auto"/>
        <w:rPr>
          <w:rFonts w:ascii="Century Gothic" w:eastAsia="Times New Roman" w:hAnsi="Century Gothic" w:cs="Helvetica"/>
          <w:sz w:val="24"/>
          <w:szCs w:val="24"/>
        </w:rPr>
      </w:pPr>
    </w:p>
    <w:p w14:paraId="21DA5E16" w14:textId="77777777" w:rsidR="00943D4C" w:rsidRDefault="00943D4C" w:rsidP="00943D4C">
      <w:pPr>
        <w:spacing w:after="0" w:line="240" w:lineRule="auto"/>
        <w:rPr>
          <w:rFonts w:ascii="Century Gothic" w:eastAsia="Times New Roman" w:hAnsi="Century Gothic" w:cs="Helvetica"/>
          <w:sz w:val="24"/>
          <w:szCs w:val="24"/>
        </w:rPr>
      </w:pPr>
    </w:p>
    <w:p w14:paraId="515844CA"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t xml:space="preserve">Control measures to consider: 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t xml:space="preserve">No protection is ordinarily required under normal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t>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If prolonged or repeated contact is likely, chemical resistant gloves are recommended. If contact with forearms is likely, wear gauntlet style gloves.  </w:t>
      </w:r>
    </w:p>
    <w:p w14:paraId="4253C835"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If contact is likely, safety glasses with side shields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If prolonged or repeated contact is likely, chemical, and oil resistant clothing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2EAEABB4"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23347664"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7DFDD5E7" w14:textId="77777777" w:rsidR="00943D4C" w:rsidRDefault="00943D4C" w:rsidP="00943D4C">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0E0403FE" w14:textId="77777777" w:rsidR="00943D4C" w:rsidRDefault="00943D4C" w:rsidP="00943D4C">
      <w:pPr>
        <w:spacing w:after="0" w:line="240" w:lineRule="auto"/>
        <w:rPr>
          <w:rFonts w:ascii="Century Gothic" w:eastAsiaTheme="minorEastAsia" w:hAnsi="Century Gothic"/>
          <w:sz w:val="24"/>
          <w:szCs w:val="24"/>
        </w:rPr>
      </w:pPr>
    </w:p>
    <w:p w14:paraId="4B19F187" w14:textId="77777777" w:rsidR="00943D4C" w:rsidRDefault="00943D4C" w:rsidP="00943D4C">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3D53A21B"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Physical State:</w:t>
      </w:r>
      <w:r>
        <w:rPr>
          <w:rFonts w:ascii="Century Gothic" w:eastAsiaTheme="minorEastAsia" w:hAnsi="Century Gothic"/>
          <w:sz w:val="24"/>
          <w:szCs w:val="24"/>
        </w:rPr>
        <w:t xml:space="preserve"> Liquid</w:t>
      </w:r>
    </w:p>
    <w:p w14:paraId="4C7ECC63"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Pr>
          <w:rFonts w:ascii="Century Gothic" w:eastAsiaTheme="minorEastAsia" w:hAnsi="Century Gothic"/>
          <w:sz w:val="24"/>
          <w:szCs w:val="24"/>
        </w:rPr>
        <w:t xml:space="preserve"> </w:t>
      </w:r>
      <w:r w:rsidR="00173A6B">
        <w:rPr>
          <w:rFonts w:ascii="Century Gothic" w:eastAsiaTheme="minorEastAsia" w:hAnsi="Century Gothic"/>
          <w:sz w:val="24"/>
          <w:szCs w:val="24"/>
        </w:rPr>
        <w:t>Blue</w:t>
      </w:r>
    </w:p>
    <w:p w14:paraId="3773BEFE"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w:t>
      </w:r>
      <w:r w:rsidR="00EC7764">
        <w:rPr>
          <w:rFonts w:ascii="Century Gothic" w:eastAsiaTheme="minorEastAsia" w:hAnsi="Century Gothic"/>
          <w:sz w:val="24"/>
          <w:szCs w:val="24"/>
        </w:rPr>
        <w:t>Sweet/mild</w:t>
      </w:r>
    </w:p>
    <w:p w14:paraId="6E72E59F"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48DFEC50" w14:textId="77777777" w:rsidR="00943D4C" w:rsidRDefault="00943D4C" w:rsidP="00943D4C">
      <w:pPr>
        <w:spacing w:after="0" w:line="240" w:lineRule="auto"/>
        <w:rPr>
          <w:rFonts w:ascii="Century Gothic" w:eastAsiaTheme="minorEastAsia" w:hAnsi="Century Gothic"/>
          <w:sz w:val="24"/>
          <w:szCs w:val="24"/>
        </w:rPr>
      </w:pPr>
    </w:p>
    <w:p w14:paraId="5179941A" w14:textId="77777777" w:rsidR="00943D4C" w:rsidRDefault="00943D4C" w:rsidP="00943D4C">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40337785" w14:textId="77777777" w:rsidR="00943D4C" w:rsidRDefault="00943D4C" w:rsidP="00943D4C">
      <w:pPr>
        <w:spacing w:after="0" w:line="240" w:lineRule="auto"/>
        <w:rPr>
          <w:rFonts w:ascii="Century Gothic" w:eastAsiaTheme="minorEastAsia" w:hAnsi="Century Gothic"/>
          <w:sz w:val="24"/>
          <w:szCs w:val="24"/>
        </w:rPr>
      </w:pPr>
    </w:p>
    <w:p w14:paraId="117D0D80"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Pr>
          <w:rFonts w:ascii="Century Gothic" w:eastAsiaTheme="minorEastAsia" w:hAnsi="Century Gothic"/>
          <w:sz w:val="24"/>
          <w:szCs w:val="24"/>
        </w:rPr>
        <w:t xml:space="preserve"> .1.07</w:t>
      </w:r>
    </w:p>
    <w:p w14:paraId="057B955C"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711DA430"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[Method]</w:t>
      </w:r>
      <w:r>
        <w:rPr>
          <w:rFonts w:ascii="Century Gothic" w:eastAsiaTheme="minorEastAsia" w:hAnsi="Century Gothic"/>
          <w:sz w:val="24"/>
          <w:szCs w:val="24"/>
        </w:rPr>
        <w:t xml:space="preserve">  N/A </w:t>
      </w:r>
    </w:p>
    <w:p w14:paraId="1930C75E"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Pr>
          <w:rFonts w:ascii="Century Gothic" w:eastAsiaTheme="minorEastAsia" w:hAnsi="Century Gothic"/>
          <w:sz w:val="24"/>
          <w:szCs w:val="24"/>
        </w:rPr>
        <w:t>LEL: N/D  UEL: N/D</w:t>
      </w:r>
    </w:p>
    <w:p w14:paraId="7F5D136C"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Pr>
          <w:rFonts w:ascii="Century Gothic" w:eastAsiaTheme="minorEastAsia" w:hAnsi="Century Gothic"/>
          <w:sz w:val="24"/>
          <w:szCs w:val="24"/>
        </w:rPr>
        <w:t xml:space="preserve"> &gt;370°C (698°F)</w:t>
      </w:r>
    </w:p>
    <w:p w14:paraId="30BF11DE"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2.1 at 101 kPa [n-butyl acetate]</w:t>
      </w:r>
    </w:p>
    <w:p w14:paraId="2D1D4066" w14:textId="77777777" w:rsidR="00943D4C" w:rsidRPr="004C46FE" w:rsidRDefault="00943D4C" w:rsidP="00943D4C">
      <w:pPr>
        <w:spacing w:after="0" w:line="240" w:lineRule="auto"/>
        <w:rPr>
          <w:rFonts w:ascii="Mangal" w:eastAsiaTheme="minorEastAsia" w:hAnsi="Mangal" w:cs="Mangal"/>
          <w:b/>
          <w:sz w:val="24"/>
          <w:szCs w:val="24"/>
        </w:rPr>
      </w:pPr>
      <w:r>
        <w:rPr>
          <w:rFonts w:ascii="Century Gothic" w:eastAsiaTheme="minorEastAsia" w:hAnsi="Century Gothic"/>
          <w:b/>
          <w:sz w:val="24"/>
          <w:szCs w:val="24"/>
        </w:rPr>
        <w:t xml:space="preserve">Vapor Pressure: </w:t>
      </w:r>
      <w:r>
        <w:rPr>
          <w:rFonts w:ascii="Century Gothic" w:eastAsiaTheme="minorEastAsia" w:hAnsi="Century Gothic"/>
          <w:sz w:val="24"/>
          <w:szCs w:val="24"/>
        </w:rPr>
        <w:t>&lt; 0.013 kPa (0.1 mm Hg) at 20°C</w:t>
      </w:r>
    </w:p>
    <w:p w14:paraId="563C5F39"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N/D</w:t>
      </w:r>
    </w:p>
    <w:p w14:paraId="651DE333"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10.5-11</w:t>
      </w:r>
    </w:p>
    <w:p w14:paraId="46A1FF08"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&lt; 2</w:t>
      </w:r>
    </w:p>
    <w:p w14:paraId="4FC1B823"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Complete</w:t>
      </w:r>
    </w:p>
    <w:p w14:paraId="55C1F593"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w:t>
      </w:r>
      <w:r w:rsidR="00173A6B">
        <w:rPr>
          <w:rFonts w:ascii="Century Gothic" w:eastAsiaTheme="minorEastAsia" w:hAnsi="Century Gothic"/>
          <w:sz w:val="24"/>
          <w:szCs w:val="24"/>
        </w:rPr>
        <w:t>N/A</w:t>
      </w:r>
    </w:p>
    <w:p w14:paraId="0CF6E099" w14:textId="77777777" w:rsidR="00943D4C" w:rsidRPr="004C46FE" w:rsidRDefault="00943D4C" w:rsidP="00943D4C">
      <w:pPr>
        <w:spacing w:after="0" w:line="240" w:lineRule="auto"/>
        <w:rPr>
          <w:rFonts w:ascii="Century Gothic" w:eastAsiaTheme="minorEastAsia" w:hAnsi="Century Gothic"/>
          <w:b/>
          <w:sz w:val="24"/>
          <w:szCs w:val="24"/>
        </w:rPr>
      </w:pPr>
      <w:r w:rsidRPr="004C46FE">
        <w:rPr>
          <w:rFonts w:ascii="Century Gothic" w:eastAsiaTheme="minorEastAsia" w:hAnsi="Century Gothic"/>
          <w:b/>
          <w:sz w:val="24"/>
          <w:szCs w:val="24"/>
        </w:rPr>
        <w:t>Oxidizing Properties:</w:t>
      </w:r>
      <w:r>
        <w:rPr>
          <w:rFonts w:ascii="Century Gothic" w:eastAsiaTheme="minorEastAsia" w:hAnsi="Century Gothic"/>
          <w:b/>
          <w:sz w:val="24"/>
          <w:szCs w:val="24"/>
        </w:rPr>
        <w:t xml:space="preserve"> </w:t>
      </w:r>
      <w:r w:rsidRPr="004C46FE">
        <w:rPr>
          <w:rFonts w:ascii="Century Gothic" w:eastAsiaTheme="minorEastAsia" w:hAnsi="Century Gothic"/>
          <w:sz w:val="24"/>
          <w:szCs w:val="24"/>
        </w:rPr>
        <w:t>See</w:t>
      </w:r>
      <w:r>
        <w:rPr>
          <w:rFonts w:ascii="Century Gothic" w:eastAsiaTheme="minorEastAsia" w:hAnsi="Century Gothic"/>
          <w:sz w:val="24"/>
          <w:szCs w:val="24"/>
        </w:rPr>
        <w:t xml:space="preserve"> Hazards Identification Section.</w:t>
      </w:r>
    </w:p>
    <w:p w14:paraId="7612F90A" w14:textId="77777777" w:rsidR="00943D4C" w:rsidRDefault="00943D4C" w:rsidP="00943D4C">
      <w:pPr>
        <w:spacing w:after="0" w:line="240" w:lineRule="auto"/>
        <w:rPr>
          <w:rFonts w:ascii="Century Gothic" w:eastAsiaTheme="minorEastAsia" w:hAnsi="Century Gothic"/>
          <w:sz w:val="24"/>
          <w:szCs w:val="24"/>
        </w:rPr>
      </w:pPr>
    </w:p>
    <w:p w14:paraId="50E8DBF5" w14:textId="77777777" w:rsidR="00943D4C" w:rsidRDefault="00943D4C" w:rsidP="00943D4C">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104B326E"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Freezing Point:</w:t>
      </w:r>
      <w:r>
        <w:rPr>
          <w:rFonts w:ascii="Century Gothic" w:eastAsiaTheme="minorEastAsia" w:hAnsi="Century Gothic"/>
          <w:sz w:val="24"/>
          <w:szCs w:val="24"/>
        </w:rPr>
        <w:t xml:space="preserve"> </w:t>
      </w:r>
      <w:r w:rsidR="00173A6B">
        <w:rPr>
          <w:rFonts w:ascii="Century Gothic" w:eastAsiaTheme="minorEastAsia" w:hAnsi="Century Gothic"/>
          <w:sz w:val="24"/>
          <w:szCs w:val="24"/>
        </w:rPr>
        <w:t>-37°C (</w:t>
      </w:r>
      <w:r w:rsidR="003F2698">
        <w:rPr>
          <w:rFonts w:ascii="Century Gothic" w:eastAsiaTheme="minorEastAsia" w:hAnsi="Century Gothic"/>
          <w:sz w:val="24"/>
          <w:szCs w:val="24"/>
        </w:rPr>
        <w:t>-</w:t>
      </w:r>
      <w:r w:rsidR="008E6205">
        <w:rPr>
          <w:rFonts w:ascii="Century Gothic" w:eastAsiaTheme="minorEastAsia" w:hAnsi="Century Gothic"/>
          <w:sz w:val="24"/>
          <w:szCs w:val="24"/>
        </w:rPr>
        <w:t>`12345678904</w:t>
      </w:r>
      <w:r w:rsidR="00173A6B">
        <w:rPr>
          <w:rFonts w:ascii="Century Gothic" w:eastAsiaTheme="minorEastAsia" w:hAnsi="Century Gothic"/>
          <w:sz w:val="24"/>
          <w:szCs w:val="24"/>
        </w:rPr>
        <w:t>3</w:t>
      </w:r>
      <w:r w:rsidR="008E6205">
        <w:rPr>
          <w:rFonts w:ascii="Century Gothic" w:eastAsiaTheme="minorEastAsia" w:hAnsi="Century Gothic"/>
          <w:sz w:val="24"/>
          <w:szCs w:val="24"/>
        </w:rPr>
        <w:t xml:space="preserve"> m</w:t>
      </w:r>
      <w:r w:rsidR="00173A6B">
        <w:rPr>
          <w:rFonts w:ascii="Century Gothic" w:eastAsiaTheme="minorEastAsia" w:hAnsi="Century Gothic"/>
          <w:sz w:val="24"/>
          <w:szCs w:val="24"/>
        </w:rPr>
        <w:t>4°F)</w:t>
      </w:r>
    </w:p>
    <w:p w14:paraId="2FDA5312"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Melting Point:</w:t>
      </w:r>
      <w:r>
        <w:rPr>
          <w:rFonts w:ascii="Century Gothic" w:eastAsiaTheme="minorEastAsia" w:hAnsi="Century Gothic"/>
          <w:sz w:val="24"/>
          <w:szCs w:val="24"/>
        </w:rPr>
        <w:t xml:space="preserve"> N/D</w:t>
      </w:r>
    </w:p>
    <w:p w14:paraId="65B19A5A" w14:textId="77777777" w:rsidR="00943D4C" w:rsidRPr="005452A5" w:rsidRDefault="00943D4C" w:rsidP="00943D4C">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3A49D98E"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697B4D1A"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3E2BE0C5"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 does not decompose at ambient 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1A1CF70F"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345ACAA5"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643EA921"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943D4C" w14:paraId="668ABC40" w14:textId="77777777" w:rsidTr="00A630D9">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EB370C"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lastRenderedPageBreak/>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AB9BF5"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943D4C" w14:paraId="56338AA7"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4D091"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DA24B66"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05D8E546"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B1997"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BF15F11"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943D4C" w14:paraId="02D93E9E"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05697"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566C67A"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943D4C" w14:paraId="21EE5303"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3F675"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152D626"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6F28FA87"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36072"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9C7E4C1"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349FBD2B"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11607234"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FFA11"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FC91CBD"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2B7F3F6F"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9EBF7"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3AE299C"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943D4C" w14:paraId="1A3DA78A"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13F2B"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9D13726"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943D4C" w14:paraId="486E4DD6"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120D7"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565AB6D"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3989C22B"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CF165"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7B583AF"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943D4C" w14:paraId="05DDB01A"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AAD2E"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02BB70"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15175DF8"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984F4"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C2E3E42"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943D4C" w14:paraId="1CE92D73"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CAD77"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61774D1"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943D4C" w14:paraId="35116D90"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15F1B"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2A6FD7"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943D4C" w14:paraId="7D1F4BA4"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4FAB6"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330A4E"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943D4C" w14:paraId="7EE01F66"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5D5C7"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070F3B"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943D4C" w14:paraId="443923BC"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18B81"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CF1D304"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943D4C" w14:paraId="1735D09E"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CB09F"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B0AEFB"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943D4C" w14:paraId="3BF11D08"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0F36D"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1D74EA7"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1BB6CF80"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396E0"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EFC71F"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943D4C" w14:paraId="67880CB4"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30FCE"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AC2356A"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695C567D" w14:textId="77777777" w:rsidR="00943D4C" w:rsidRDefault="00943D4C" w:rsidP="00943D4C">
      <w:pPr>
        <w:spacing w:after="0" w:line="240" w:lineRule="auto"/>
        <w:rPr>
          <w:rFonts w:ascii="Century Gothic" w:eastAsia="Times New Roman" w:hAnsi="Century Gothic" w:cs="Helvetica"/>
          <w:sz w:val="24"/>
          <w:szCs w:val="24"/>
        </w:rPr>
      </w:pPr>
    </w:p>
    <w:p w14:paraId="166EF857" w14:textId="77777777" w:rsidR="00943D4C" w:rsidRDefault="00943D4C" w:rsidP="00943D4C">
      <w:pPr>
        <w:spacing w:after="0" w:line="240" w:lineRule="auto"/>
        <w:rPr>
          <w:rFonts w:ascii="Century Gothic" w:eastAsia="Times New Roman" w:hAnsi="Century Gothic" w:cs="Helvetica"/>
          <w:b/>
          <w:sz w:val="24"/>
          <w:szCs w:val="24"/>
        </w:rPr>
      </w:pPr>
      <w:r w:rsidRPr="00421A91">
        <w:rPr>
          <w:rFonts w:ascii="Century Gothic" w:eastAsia="Times New Roman" w:hAnsi="Century Gothic" w:cs="Helvetica"/>
          <w:b/>
          <w:sz w:val="24"/>
          <w:szCs w:val="24"/>
        </w:rPr>
        <w:t>TOXICITY FOR SUBSTANCES</w:t>
      </w:r>
    </w:p>
    <w:tbl>
      <w:tblPr>
        <w:tblStyle w:val="TableGrid"/>
        <w:tblW w:w="0" w:type="auto"/>
        <w:tblLook w:val="04A0" w:firstRow="1" w:lastRow="0" w:firstColumn="1" w:lastColumn="0" w:noHBand="0" w:noVBand="1"/>
      </w:tblPr>
      <w:tblGrid>
        <w:gridCol w:w="4788"/>
        <w:gridCol w:w="4788"/>
      </w:tblGrid>
      <w:tr w:rsidR="00943D4C" w14:paraId="59B07038" w14:textId="77777777" w:rsidTr="00A630D9">
        <w:tc>
          <w:tcPr>
            <w:tcW w:w="4788" w:type="dxa"/>
          </w:tcPr>
          <w:p w14:paraId="3A39EFE8" w14:textId="77777777" w:rsidR="00943D4C" w:rsidRDefault="00943D4C" w:rsidP="00A630D9">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4788" w:type="dxa"/>
          </w:tcPr>
          <w:p w14:paraId="5BB56A00" w14:textId="77777777" w:rsidR="00943D4C" w:rsidRDefault="00943D4C" w:rsidP="00A630D9">
            <w:pPr>
              <w:rPr>
                <w:rFonts w:ascii="Century Gothic" w:eastAsia="Times New Roman" w:hAnsi="Century Gothic" w:cs="Helvetica"/>
                <w:b/>
                <w:sz w:val="24"/>
                <w:szCs w:val="24"/>
              </w:rPr>
            </w:pPr>
            <w:r>
              <w:rPr>
                <w:rFonts w:ascii="Century Gothic" w:eastAsia="Times New Roman" w:hAnsi="Century Gothic" w:cs="Helvetica"/>
                <w:b/>
                <w:sz w:val="24"/>
                <w:szCs w:val="24"/>
              </w:rPr>
              <w:t>ACUTE TOXICITY</w:t>
            </w:r>
          </w:p>
        </w:tc>
      </w:tr>
      <w:tr w:rsidR="00943D4C" w14:paraId="25A935F4" w14:textId="77777777" w:rsidTr="00A630D9">
        <w:tc>
          <w:tcPr>
            <w:tcW w:w="4788" w:type="dxa"/>
          </w:tcPr>
          <w:p w14:paraId="60CDF599" w14:textId="77777777" w:rsidR="00943D4C" w:rsidRPr="00421A91"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4788" w:type="dxa"/>
          </w:tcPr>
          <w:p w14:paraId="5853E5F1" w14:textId="77777777" w:rsidR="00943D4C" w:rsidRPr="00421A91" w:rsidRDefault="00943D4C" w:rsidP="00A630D9">
            <w:pPr>
              <w:rPr>
                <w:rFonts w:ascii="Century Gothic" w:eastAsia="Times New Roman" w:hAnsi="Century Gothic" w:cs="Helvetica"/>
                <w:sz w:val="24"/>
                <w:szCs w:val="24"/>
              </w:rPr>
            </w:pPr>
            <w:r w:rsidRPr="00421A91">
              <w:rPr>
                <w:rFonts w:ascii="Century Gothic" w:eastAsia="Times New Roman" w:hAnsi="Century Gothic" w:cs="Helvetica"/>
                <w:sz w:val="24"/>
                <w:szCs w:val="24"/>
              </w:rPr>
              <w:t>Oral Lethality: LD50 4700 mg/kg (Rat)</w:t>
            </w:r>
          </w:p>
        </w:tc>
      </w:tr>
    </w:tbl>
    <w:p w14:paraId="67879E97" w14:textId="77777777" w:rsidR="00943D4C" w:rsidRPr="00421A91" w:rsidRDefault="00943D4C" w:rsidP="00943D4C">
      <w:pPr>
        <w:spacing w:after="0" w:line="240" w:lineRule="auto"/>
        <w:rPr>
          <w:rFonts w:ascii="Century Gothic" w:eastAsia="Times New Roman" w:hAnsi="Century Gothic" w:cs="Helvetica"/>
          <w:b/>
          <w:sz w:val="24"/>
          <w:szCs w:val="24"/>
        </w:rPr>
      </w:pPr>
    </w:p>
    <w:p w14:paraId="58DBF599"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0969DA42"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Pr>
          <w:rFonts w:ascii="Century Gothic" w:eastAsia="Times New Roman" w:hAnsi="Century Gothic" w:cs="Helvetica"/>
          <w:sz w:val="24"/>
          <w:szCs w:val="24"/>
        </w:rPr>
        <w:t>Target Organs Repeated Exposure: Kidney</w:t>
      </w:r>
    </w:p>
    <w:p w14:paraId="3CE6CA21" w14:textId="77777777" w:rsidR="00943D4C" w:rsidRDefault="00943D4C" w:rsidP="00943D4C">
      <w:pPr>
        <w:spacing w:after="0" w:line="240" w:lineRule="auto"/>
        <w:rPr>
          <w:rFonts w:ascii="Century Gothic" w:eastAsia="Times New Roman" w:hAnsi="Century Gothic" w:cs="Helvetica"/>
          <w:sz w:val="24"/>
          <w:szCs w:val="24"/>
        </w:rPr>
      </w:pPr>
    </w:p>
    <w:p w14:paraId="7CE517A5" w14:textId="77777777" w:rsidR="00943D4C" w:rsidRDefault="00943D4C" w:rsidP="00943D4C">
      <w:pPr>
        <w:spacing w:after="0" w:line="240" w:lineRule="auto"/>
        <w:rPr>
          <w:rFonts w:ascii="Century Gothic" w:eastAsia="Times New Roman" w:hAnsi="Century Gothic" w:cs="Helvetica"/>
          <w:b/>
          <w:sz w:val="24"/>
          <w:szCs w:val="24"/>
        </w:rPr>
      </w:pPr>
      <w:r w:rsidRPr="00A702BD">
        <w:rPr>
          <w:rFonts w:ascii="Century Gothic" w:eastAsia="Times New Roman" w:hAnsi="Century Gothic" w:cs="Helvetica"/>
          <w:b/>
          <w:sz w:val="24"/>
          <w:szCs w:val="24"/>
        </w:rPr>
        <w:t>Contains:</w:t>
      </w:r>
    </w:p>
    <w:p w14:paraId="7BC915F7"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DIETHYLENE GLYCOL (DEG): Orally, DEG is more toxic to humans than animal test data indicate. Probable lethal dose for an adult is about 50 ml (2 oz.), or 2-3 swallows. Smaller amounts may cause kidney degeneration and failure. Benign urinary bladder tumors were observed in rats, no tumors were observed in mice. ETHLYENE GLYCOL (EG): Repeated high oral exposure has caused kidney damage, neurological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p>
    <w:p w14:paraId="6C5C9CD7" w14:textId="77777777" w:rsidR="00943D4C" w:rsidRDefault="00943D4C" w:rsidP="00943D4C">
      <w:pPr>
        <w:spacing w:after="0" w:line="240" w:lineRule="auto"/>
        <w:rPr>
          <w:rFonts w:ascii="Century Gothic" w:eastAsia="Times New Roman" w:hAnsi="Century Gothic" w:cs="Helvetica"/>
          <w:sz w:val="24"/>
          <w:szCs w:val="24"/>
        </w:rPr>
      </w:pPr>
    </w:p>
    <w:p w14:paraId="37F9C48A" w14:textId="77777777" w:rsidR="00943D4C" w:rsidRPr="00A702BD" w:rsidRDefault="00943D4C" w:rsidP="00943D4C">
      <w:pPr>
        <w:spacing w:after="0" w:line="240" w:lineRule="auto"/>
        <w:rPr>
          <w:rFonts w:ascii="Century Gothic" w:eastAsia="Times New Roman" w:hAnsi="Century Gothic" w:cs="Helvetica"/>
          <w:sz w:val="24"/>
          <w:szCs w:val="24"/>
        </w:rPr>
      </w:pPr>
    </w:p>
    <w:p w14:paraId="03F5B349"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016AFD11"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03EBA022"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007B17F2"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0D525D2F" w14:textId="77777777" w:rsidR="00943D4C" w:rsidRDefault="00943D4C" w:rsidP="00943D4C">
      <w:pPr>
        <w:spacing w:after="0" w:line="240" w:lineRule="auto"/>
        <w:rPr>
          <w:rFonts w:ascii="Century Gothic" w:eastAsia="Times New Roman" w:hAnsi="Century Gothic" w:cs="Helvetica"/>
          <w:sz w:val="24"/>
          <w:szCs w:val="24"/>
        </w:rPr>
      </w:pPr>
    </w:p>
    <w:p w14:paraId="2BCD90E1" w14:textId="77777777" w:rsidR="00943D4C" w:rsidRPr="00CB1381" w:rsidRDefault="00943D4C" w:rsidP="00943D4C">
      <w:pPr>
        <w:spacing w:after="0" w:line="240" w:lineRule="auto"/>
        <w:rPr>
          <w:rFonts w:ascii="Century Gothic" w:eastAsia="Times New Roman" w:hAnsi="Century Gothic" w:cs="Helvetica"/>
          <w:b/>
          <w:sz w:val="24"/>
          <w:szCs w:val="24"/>
        </w:rPr>
      </w:pPr>
      <w:r w:rsidRPr="00CB1381">
        <w:rPr>
          <w:rFonts w:ascii="Century Gothic" w:eastAsia="Times New Roman" w:hAnsi="Century Gothic" w:cs="Helvetica"/>
          <w:b/>
          <w:sz w:val="24"/>
          <w:szCs w:val="24"/>
        </w:rPr>
        <w:t>MOBILITY</w:t>
      </w:r>
    </w:p>
    <w:p w14:paraId="083BC6CE" w14:textId="77777777" w:rsidR="00943D4C" w:rsidRDefault="00943D4C" w:rsidP="00943D4C">
      <w:pPr>
        <w:spacing w:after="0" w:line="240" w:lineRule="auto"/>
        <w:rPr>
          <w:rFonts w:ascii="Century Gothic" w:eastAsia="Times New Roman" w:hAnsi="Century Gothic" w:cs="Helvetica"/>
          <w:sz w:val="24"/>
          <w:szCs w:val="24"/>
        </w:rPr>
      </w:pPr>
      <w:r w:rsidRPr="00CB1381">
        <w:rPr>
          <w:rFonts w:ascii="Century Gothic" w:eastAsia="Times New Roman" w:hAnsi="Century Gothic" w:cs="Helvetica"/>
          <w:b/>
          <w:sz w:val="24"/>
          <w:szCs w:val="24"/>
        </w:rPr>
        <w:lastRenderedPageBreak/>
        <w:t>Material-</w:t>
      </w:r>
      <w:r>
        <w:rPr>
          <w:rFonts w:ascii="Century Gothic" w:eastAsia="Times New Roman" w:hAnsi="Century Gothic" w:cs="Helvetica"/>
          <w:sz w:val="24"/>
          <w:szCs w:val="24"/>
        </w:rPr>
        <w:t xml:space="preserve"> Expected to remain in water or migrate through soil.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PERSISTENCE AND DEGRADABILITY</w:t>
      </w:r>
      <w:r>
        <w:rPr>
          <w:rFonts w:ascii="Century Gothic" w:eastAsia="Times New Roman" w:hAnsi="Century Gothic" w:cs="Helvetica"/>
          <w:b/>
          <w:bCs/>
          <w:sz w:val="24"/>
          <w:szCs w:val="24"/>
        </w:rPr>
        <w:br/>
        <w:t>Biodegradation:</w:t>
      </w:r>
      <w:r>
        <w:rPr>
          <w:rFonts w:ascii="Century Gothic" w:eastAsia="Times New Roman" w:hAnsi="Century Gothic" w:cs="Helvetica"/>
          <w:sz w:val="24"/>
          <w:szCs w:val="24"/>
        </w:rPr>
        <w:br/>
        <w:t>Base Oil Components— Expected to be readily biodegradable</w:t>
      </w:r>
    </w:p>
    <w:p w14:paraId="784676A5" w14:textId="77777777" w:rsidR="00943D4C" w:rsidRDefault="00943D4C" w:rsidP="00943D4C">
      <w:pPr>
        <w:spacing w:after="0" w:line="240" w:lineRule="auto"/>
        <w:rPr>
          <w:rFonts w:ascii="Century Gothic" w:eastAsia="Times New Roman" w:hAnsi="Century Gothic" w:cs="Helvetica"/>
          <w:sz w:val="24"/>
          <w:szCs w:val="24"/>
        </w:rPr>
      </w:pPr>
    </w:p>
    <w:p w14:paraId="42427F6B" w14:textId="77777777" w:rsidR="00943D4C" w:rsidRDefault="00943D4C" w:rsidP="00943D4C">
      <w:pPr>
        <w:spacing w:after="0" w:line="240" w:lineRule="auto"/>
        <w:rPr>
          <w:rFonts w:ascii="Century Gothic" w:eastAsia="Times New Roman" w:hAnsi="Century Gothic" w:cs="Helvetica"/>
          <w:sz w:val="24"/>
          <w:szCs w:val="24"/>
        </w:rPr>
      </w:pPr>
      <w:r w:rsidRPr="00CB1381">
        <w:rPr>
          <w:rFonts w:ascii="Century Gothic" w:eastAsia="Times New Roman" w:hAnsi="Century Gothic" w:cs="Helvetica"/>
          <w:b/>
          <w:sz w:val="24"/>
          <w:szCs w:val="24"/>
        </w:rPr>
        <w:t>Atmospheric Oxidation:</w:t>
      </w:r>
      <w:r>
        <w:rPr>
          <w:rFonts w:ascii="Century Gothic" w:eastAsia="Times New Roman" w:hAnsi="Century Gothic" w:cs="Helvetica"/>
          <w:b/>
          <w:sz w:val="24"/>
          <w:szCs w:val="24"/>
        </w:rPr>
        <w:br/>
      </w:r>
      <w:r w:rsidRPr="00A90F39">
        <w:rPr>
          <w:rFonts w:ascii="Century Gothic" w:eastAsia="Times New Roman" w:hAnsi="Century Gothic" w:cs="Helvetica"/>
          <w:sz w:val="24"/>
          <w:szCs w:val="24"/>
        </w:rPr>
        <w:t xml:space="preserve">Material—Expected </w:t>
      </w:r>
      <w:r>
        <w:rPr>
          <w:rFonts w:ascii="Century Gothic" w:eastAsia="Times New Roman" w:hAnsi="Century Gothic" w:cs="Helvetica"/>
          <w:sz w:val="24"/>
          <w:szCs w:val="24"/>
        </w:rPr>
        <w:t>to degrade rapidly in air</w:t>
      </w:r>
    </w:p>
    <w:p w14:paraId="0C1EFFDF" w14:textId="77777777" w:rsidR="00943D4C" w:rsidRDefault="00943D4C" w:rsidP="00943D4C">
      <w:pPr>
        <w:spacing w:after="0" w:line="240" w:lineRule="auto"/>
        <w:rPr>
          <w:rFonts w:ascii="Century Gothic" w:eastAsia="Times New Roman" w:hAnsi="Century Gothic" w:cs="Helvetica"/>
          <w:sz w:val="24"/>
          <w:szCs w:val="24"/>
        </w:rPr>
      </w:pPr>
    </w:p>
    <w:p w14:paraId="1C4AB2E1" w14:textId="77777777" w:rsidR="00943D4C" w:rsidRPr="00A90F39" w:rsidRDefault="00943D4C" w:rsidP="00943D4C">
      <w:pPr>
        <w:spacing w:after="0" w:line="240" w:lineRule="auto"/>
        <w:rPr>
          <w:rFonts w:ascii="Century Gothic" w:eastAsia="Times New Roman" w:hAnsi="Century Gothic" w:cs="Helvetica"/>
          <w:b/>
          <w:sz w:val="24"/>
          <w:szCs w:val="24"/>
        </w:rPr>
      </w:pPr>
      <w:r w:rsidRPr="00A90F39">
        <w:rPr>
          <w:rFonts w:ascii="Century Gothic" w:eastAsia="Times New Roman" w:hAnsi="Century Gothic" w:cs="Helvetica"/>
          <w:b/>
          <w:sz w:val="24"/>
          <w:szCs w:val="24"/>
        </w:rPr>
        <w:t>BIOACCUMULATION POTENTIAL</w:t>
      </w:r>
    </w:p>
    <w:p w14:paraId="78BD234C" w14:textId="77777777" w:rsidR="00943D4C" w:rsidRPr="00CB1381" w:rsidRDefault="00943D4C" w:rsidP="00943D4C">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t>Material—Potential to bioaccumulate is low.</w:t>
      </w:r>
    </w:p>
    <w:p w14:paraId="0B001858" w14:textId="77777777" w:rsidR="00943D4C" w:rsidRPr="00001F6F" w:rsidRDefault="00943D4C" w:rsidP="00943D4C">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66D74389"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1DB293A8"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6B46BEC0"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t xml:space="preserve">Even though this product is biodegradable, it must not be indiscriminately discarded into the environment. 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t>RCRA Information: Disposal of unused product may be subject to RCRA regulations (40 CFR 261). Disposal of the used product may be also regulated due to ignitability, corrosivity, reactivity or toxicity as determined by the Toxicity Characteristic Leaching Procedure (TCLP). Potential RCRA characteristics: IGNITABILITY.</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61989664"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1410BFBE"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35CE6746" w14:textId="77777777" w:rsidR="00943D4C" w:rsidRDefault="00943D4C" w:rsidP="00943D4C">
      <w:pPr>
        <w:pStyle w:val="NoSpacing"/>
        <w:rPr>
          <w:rFonts w:ascii="Century Gothic" w:eastAsia="Times New Roman" w:hAnsi="Century Gothic"/>
        </w:rPr>
      </w:pPr>
      <w:r>
        <w:rPr>
          <w:rFonts w:eastAsia="Times New Roman"/>
          <w:b/>
          <w:bCs/>
        </w:rPr>
        <w:lastRenderedPageBreak/>
        <w:br/>
      </w:r>
      <w:r w:rsidRPr="00B73AE1">
        <w:rPr>
          <w:rFonts w:ascii="Century Gothic" w:eastAsia="Times New Roman" w:hAnsi="Century Gothic"/>
          <w:b/>
          <w:bCs/>
        </w:rPr>
        <w:t>LAND (DOT):</w:t>
      </w:r>
      <w:r w:rsidRPr="00B73AE1">
        <w:rPr>
          <w:rFonts w:ascii="Century Gothic" w:eastAsia="Times New Roman" w:hAnsi="Century Gothic"/>
        </w:rPr>
        <w:t> </w:t>
      </w:r>
    </w:p>
    <w:p w14:paraId="4A5CC651"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Proper Shipping Name:</w:t>
      </w:r>
      <w:r w:rsidRPr="00B73AE1">
        <w:rPr>
          <w:rFonts w:ascii="Century Gothic" w:eastAsia="Times New Roman" w:hAnsi="Century Gothic"/>
        </w:rPr>
        <w:t xml:space="preserve"> </w:t>
      </w:r>
      <w:r>
        <w:rPr>
          <w:rFonts w:ascii="Century Gothic" w:eastAsia="Times New Roman" w:hAnsi="Century Gothic"/>
        </w:rPr>
        <w:t>ENVIRONMENTALLY HAZARDOUS SUBSTANCES, LIQUID, N.O.S. (Ethylene Glycol)</w:t>
      </w:r>
    </w:p>
    <w:p w14:paraId="6430DBC1"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Hazard Class &amp; Division:</w:t>
      </w:r>
      <w:r>
        <w:rPr>
          <w:rFonts w:ascii="Century Gothic" w:eastAsia="Times New Roman" w:hAnsi="Century Gothic"/>
        </w:rPr>
        <w:t xml:space="preserve"> 9</w:t>
      </w:r>
    </w:p>
    <w:p w14:paraId="416B5C25"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ID Number:</w:t>
      </w:r>
      <w:r>
        <w:rPr>
          <w:rFonts w:ascii="Century Gothic" w:eastAsia="Times New Roman" w:hAnsi="Century Gothic"/>
        </w:rPr>
        <w:t xml:space="preserve"> 3082</w:t>
      </w:r>
    </w:p>
    <w:p w14:paraId="4EBAD9E6"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Packaging Group:</w:t>
      </w:r>
      <w:r>
        <w:rPr>
          <w:rFonts w:ascii="Century Gothic" w:eastAsia="Times New Roman" w:hAnsi="Century Gothic"/>
        </w:rPr>
        <w:t xml:space="preserve"> III</w:t>
      </w:r>
    </w:p>
    <w:p w14:paraId="714619F4" w14:textId="77777777" w:rsidR="00943D4C" w:rsidRPr="00790959" w:rsidRDefault="00943D4C" w:rsidP="00943D4C">
      <w:pPr>
        <w:pStyle w:val="NoSpacing"/>
        <w:rPr>
          <w:rFonts w:ascii="Century Gothic" w:eastAsia="Times New Roman" w:hAnsi="Century Gothic"/>
        </w:rPr>
      </w:pPr>
      <w:r w:rsidRPr="00790959">
        <w:rPr>
          <w:rFonts w:ascii="Century Gothic" w:eastAsia="Times New Roman" w:hAnsi="Century Gothic"/>
          <w:b/>
        </w:rPr>
        <w:t>Product RQ:</w:t>
      </w:r>
      <w:r>
        <w:rPr>
          <w:rFonts w:ascii="Century Gothic" w:eastAsia="Times New Roman" w:hAnsi="Century Gothic"/>
          <w:b/>
        </w:rPr>
        <w:t xml:space="preserve"> </w:t>
      </w:r>
      <w:r>
        <w:rPr>
          <w:rFonts w:ascii="Century Gothic" w:eastAsia="Times New Roman" w:hAnsi="Century Gothic"/>
        </w:rPr>
        <w:t>10526.32 LBS – ETHYLENE GLYCOL</w:t>
      </w:r>
    </w:p>
    <w:p w14:paraId="295E97D5"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ERG Number:</w:t>
      </w:r>
      <w:r>
        <w:rPr>
          <w:rFonts w:ascii="Century Gothic" w:eastAsia="Times New Roman" w:hAnsi="Century Gothic"/>
        </w:rPr>
        <w:t xml:space="preserve"> 171</w:t>
      </w:r>
    </w:p>
    <w:p w14:paraId="2CF39953"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Label(s):</w:t>
      </w:r>
      <w:r>
        <w:rPr>
          <w:rFonts w:ascii="Century Gothic" w:eastAsia="Times New Roman" w:hAnsi="Century Gothic"/>
        </w:rPr>
        <w:t xml:space="preserve"> 9</w:t>
      </w:r>
    </w:p>
    <w:p w14:paraId="184DE1EB"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Transport Document Name:</w:t>
      </w:r>
      <w:r>
        <w:rPr>
          <w:rFonts w:ascii="Century Gothic" w:eastAsia="Times New Roman" w:hAnsi="Century Gothic"/>
        </w:rPr>
        <w:t xml:space="preserve"> UN3082, ENVIRONMENTALLY HAZARDOUS SUBSTANCES, LIQUID, N.O.S. (Ethylene Glycol), 9, PG III, RQ</w:t>
      </w:r>
    </w:p>
    <w:p w14:paraId="7EE0A2E6" w14:textId="77777777" w:rsidR="00943D4C" w:rsidRDefault="00943D4C" w:rsidP="00943D4C">
      <w:pPr>
        <w:pStyle w:val="NoSpacing"/>
        <w:rPr>
          <w:rFonts w:ascii="Century Gothic" w:eastAsia="Times New Roman" w:hAnsi="Century Gothic"/>
        </w:rPr>
      </w:pPr>
    </w:p>
    <w:p w14:paraId="0AD64A0B" w14:textId="77777777" w:rsidR="00943D4C" w:rsidRPr="00B73AE1" w:rsidRDefault="00943D4C" w:rsidP="00943D4C">
      <w:pPr>
        <w:pStyle w:val="NoSpacing"/>
        <w:rPr>
          <w:rFonts w:ascii="Century Gothic" w:eastAsia="Times New Roman" w:hAnsi="Century Gothic"/>
        </w:rPr>
      </w:pPr>
      <w:r>
        <w:rPr>
          <w:rFonts w:ascii="Century Gothic" w:eastAsia="Times New Roman" w:hAnsi="Century Gothic"/>
        </w:rPr>
        <w:t xml:space="preserve">Footnote: This material is not regulated under 49 CFR when the quantity in a package is less than the Product RQ. </w:t>
      </w:r>
    </w:p>
    <w:p w14:paraId="59E33E78" w14:textId="77777777" w:rsidR="00943D4C" w:rsidRDefault="00943D4C" w:rsidP="00943D4C">
      <w:pPr>
        <w:pStyle w:val="NoSpacing"/>
        <w:rPr>
          <w:rFonts w:ascii="Century Gothic" w:eastAsia="Times New Roman" w:hAnsi="Century Gothic"/>
        </w:rPr>
      </w:pPr>
      <w:r>
        <w:rPr>
          <w:rFonts w:ascii="Century Gothic" w:eastAsia="Times New Roman" w:hAnsi="Century Gothic"/>
        </w:rPr>
        <w:tab/>
      </w:r>
      <w:r>
        <w:rPr>
          <w:rFonts w:ascii="Century Gothic" w:eastAsia="Times New Roman" w:hAnsi="Century Gothic"/>
        </w:rPr>
        <w:tab/>
      </w:r>
      <w:r w:rsidRPr="00B73AE1">
        <w:rPr>
          <w:rFonts w:ascii="Century Gothic" w:eastAsia="Times New Roman" w:hAnsi="Century Gothic"/>
        </w:rPr>
        <w:br/>
      </w:r>
      <w:r w:rsidRPr="00B73AE1">
        <w:rPr>
          <w:rFonts w:ascii="Century Gothic" w:eastAsia="Times New Roman" w:hAnsi="Century Gothic"/>
          <w:b/>
          <w:bCs/>
        </w:rPr>
        <w:t>LAND (TDG):</w:t>
      </w:r>
      <w:r w:rsidRPr="00B73AE1">
        <w:rPr>
          <w:rFonts w:ascii="Century Gothic" w:eastAsia="Times New Roman" w:hAnsi="Century Gothic"/>
        </w:rPr>
        <w:t> Not Regulated for Land Transport</w:t>
      </w:r>
      <w:r w:rsidRPr="00B73AE1">
        <w:rPr>
          <w:rFonts w:ascii="Century Gothic" w:eastAsia="Times New Roman" w:hAnsi="Century Gothic"/>
        </w:rPr>
        <w:br/>
      </w:r>
      <w:r w:rsidRPr="00B73AE1">
        <w:rPr>
          <w:rFonts w:ascii="Century Gothic" w:eastAsia="Times New Roman" w:hAnsi="Century Gothic"/>
        </w:rPr>
        <w:br/>
      </w:r>
      <w:r w:rsidRPr="00B73AE1">
        <w:rPr>
          <w:rFonts w:ascii="Century Gothic" w:eastAsia="Times New Roman" w:hAnsi="Century Gothic"/>
          <w:b/>
          <w:bCs/>
        </w:rPr>
        <w:t>SEA (IMDG):</w:t>
      </w:r>
      <w:r w:rsidRPr="00B73AE1">
        <w:rPr>
          <w:rFonts w:ascii="Century Gothic" w:eastAsia="Times New Roman" w:hAnsi="Century Gothic"/>
        </w:rPr>
        <w:t> Not Regulated for Sea Transport according to IMDG-Code</w:t>
      </w:r>
      <w:r w:rsidRPr="00B73AE1">
        <w:rPr>
          <w:rFonts w:ascii="Century Gothic" w:eastAsia="Times New Roman" w:hAnsi="Century Gothic"/>
        </w:rPr>
        <w:br/>
      </w:r>
      <w:r w:rsidRPr="00B73AE1">
        <w:rPr>
          <w:rFonts w:ascii="Century Gothic" w:eastAsia="Times New Roman" w:hAnsi="Century Gothic"/>
        </w:rPr>
        <w:br/>
      </w:r>
      <w:r w:rsidRPr="00790959">
        <w:rPr>
          <w:rFonts w:ascii="Century Gothic" w:eastAsia="Times New Roman" w:hAnsi="Century Gothic"/>
          <w:b/>
        </w:rPr>
        <w:t>Marine Pollutant:</w:t>
      </w:r>
      <w:r w:rsidRPr="00B73AE1">
        <w:rPr>
          <w:rFonts w:ascii="Century Gothic" w:eastAsia="Times New Roman" w:hAnsi="Century Gothic"/>
        </w:rPr>
        <w:t xml:space="preserve"> No</w:t>
      </w:r>
      <w:r w:rsidRPr="00B73AE1">
        <w:rPr>
          <w:rFonts w:ascii="Century Gothic" w:eastAsia="Times New Roman" w:hAnsi="Century Gothic"/>
        </w:rPr>
        <w:br/>
      </w:r>
      <w:r w:rsidRPr="00B73AE1">
        <w:rPr>
          <w:rFonts w:ascii="Century Gothic" w:eastAsia="Times New Roman" w:hAnsi="Century Gothic"/>
        </w:rPr>
        <w:br/>
      </w:r>
      <w:r w:rsidRPr="00B73AE1">
        <w:rPr>
          <w:rFonts w:ascii="Century Gothic" w:eastAsia="Times New Roman" w:hAnsi="Century Gothic"/>
          <w:b/>
          <w:bCs/>
        </w:rPr>
        <w:t>AIR (IATA):</w:t>
      </w:r>
      <w:r w:rsidRPr="00B73AE1">
        <w:rPr>
          <w:rFonts w:ascii="Century Gothic" w:eastAsia="Times New Roman" w:hAnsi="Century Gothic"/>
        </w:rPr>
        <w:t> Not Regulated for Air Transport</w:t>
      </w:r>
    </w:p>
    <w:p w14:paraId="7DE05D74" w14:textId="77777777" w:rsidR="00943D4C" w:rsidRPr="00B73AE1" w:rsidRDefault="00943D4C" w:rsidP="00943D4C">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52BB7526"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236E1F82"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7C8A121C"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PICCS, TSCA</w:t>
      </w:r>
    </w:p>
    <w:p w14:paraId="57E5BE2C"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23BD7D85" w14:textId="77777777" w:rsidR="00943D4C" w:rsidRDefault="00943D4C" w:rsidP="00943D4C">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943D4C" w14:paraId="09773798" w14:textId="77777777" w:rsidTr="00A630D9">
        <w:tc>
          <w:tcPr>
            <w:tcW w:w="1915" w:type="dxa"/>
          </w:tcPr>
          <w:p w14:paraId="3785217F" w14:textId="77777777" w:rsidR="00943D4C" w:rsidRPr="00790959" w:rsidRDefault="00943D4C" w:rsidP="00A630D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Chemical Name</w:t>
            </w:r>
          </w:p>
        </w:tc>
        <w:tc>
          <w:tcPr>
            <w:tcW w:w="1915" w:type="dxa"/>
          </w:tcPr>
          <w:p w14:paraId="0962D83C" w14:textId="77777777" w:rsidR="00943D4C" w:rsidRPr="00790959" w:rsidRDefault="00943D4C" w:rsidP="00A630D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CAS Number</w:t>
            </w:r>
          </w:p>
        </w:tc>
        <w:tc>
          <w:tcPr>
            <w:tcW w:w="1915" w:type="dxa"/>
          </w:tcPr>
          <w:p w14:paraId="300E3A22" w14:textId="77777777" w:rsidR="00943D4C" w:rsidRPr="00790959" w:rsidRDefault="00943D4C" w:rsidP="00A630D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Typical Value</w:t>
            </w:r>
          </w:p>
        </w:tc>
        <w:tc>
          <w:tcPr>
            <w:tcW w:w="1915" w:type="dxa"/>
          </w:tcPr>
          <w:p w14:paraId="2CD8F701" w14:textId="77777777" w:rsidR="00943D4C" w:rsidRPr="00790959" w:rsidRDefault="00943D4C" w:rsidP="00A630D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Component RQ</w:t>
            </w:r>
          </w:p>
        </w:tc>
        <w:tc>
          <w:tcPr>
            <w:tcW w:w="1916" w:type="dxa"/>
          </w:tcPr>
          <w:p w14:paraId="1A88B43D" w14:textId="77777777" w:rsidR="00943D4C" w:rsidRPr="00790959" w:rsidRDefault="00943D4C" w:rsidP="00A630D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Product RQ</w:t>
            </w:r>
          </w:p>
        </w:tc>
      </w:tr>
      <w:tr w:rsidR="00943D4C" w14:paraId="623AC2D2" w14:textId="77777777" w:rsidTr="00A630D9">
        <w:tc>
          <w:tcPr>
            <w:tcW w:w="1915" w:type="dxa"/>
          </w:tcPr>
          <w:p w14:paraId="3D9C74DF"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Pr>
          <w:p w14:paraId="363C60C2"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Pr>
          <w:p w14:paraId="4558D2D6"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c>
          <w:tcPr>
            <w:tcW w:w="1915" w:type="dxa"/>
          </w:tcPr>
          <w:p w14:paraId="7B9D25D8"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Pr>
          <w:p w14:paraId="56C1C1F5"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r w:rsidR="00943D4C" w14:paraId="3F28AA05" w14:textId="77777777" w:rsidTr="00A630D9">
        <w:tc>
          <w:tcPr>
            <w:tcW w:w="1915" w:type="dxa"/>
          </w:tcPr>
          <w:p w14:paraId="0350E4EF"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Pr>
          <w:p w14:paraId="516B54DA"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Pr>
          <w:p w14:paraId="1DA31999"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1915" w:type="dxa"/>
          </w:tcPr>
          <w:p w14:paraId="1519CA5E"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Pr>
          <w:p w14:paraId="19752C14"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bl>
    <w:p w14:paraId="160F68D8" w14:textId="77777777" w:rsidR="00943D4C" w:rsidRDefault="00943D4C" w:rsidP="00943D4C">
      <w:pPr>
        <w:spacing w:after="0" w:line="240" w:lineRule="auto"/>
        <w:rPr>
          <w:rFonts w:ascii="Century Gothic" w:eastAsia="Times New Roman" w:hAnsi="Century Gothic" w:cs="Helvetica"/>
          <w:sz w:val="24"/>
          <w:szCs w:val="24"/>
        </w:rPr>
      </w:pPr>
    </w:p>
    <w:p w14:paraId="6835F6F1"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xml:space="preserve"> Immediate Health. Delayed Health</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w:t>
      </w:r>
    </w:p>
    <w:p w14:paraId="794F5889" w14:textId="77777777" w:rsidR="00943D4C" w:rsidRDefault="00943D4C" w:rsidP="00943D4C">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3192"/>
        <w:gridCol w:w="3192"/>
        <w:gridCol w:w="3192"/>
      </w:tblGrid>
      <w:tr w:rsidR="00943D4C" w14:paraId="6A5A76B4" w14:textId="77777777" w:rsidTr="00A630D9">
        <w:tc>
          <w:tcPr>
            <w:tcW w:w="3192" w:type="dxa"/>
          </w:tcPr>
          <w:p w14:paraId="74046991" w14:textId="77777777" w:rsidR="00943D4C" w:rsidRPr="00AE4EFC" w:rsidRDefault="00943D4C" w:rsidP="00A630D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Chemical Name</w:t>
            </w:r>
          </w:p>
        </w:tc>
        <w:tc>
          <w:tcPr>
            <w:tcW w:w="3192" w:type="dxa"/>
          </w:tcPr>
          <w:p w14:paraId="6852CBCC" w14:textId="77777777" w:rsidR="00943D4C" w:rsidRPr="00AE4EFC" w:rsidRDefault="00943D4C" w:rsidP="00A630D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CAS Number</w:t>
            </w:r>
          </w:p>
        </w:tc>
        <w:tc>
          <w:tcPr>
            <w:tcW w:w="3192" w:type="dxa"/>
          </w:tcPr>
          <w:p w14:paraId="4B612F25" w14:textId="77777777" w:rsidR="00943D4C" w:rsidRPr="00AE4EFC" w:rsidRDefault="00943D4C" w:rsidP="00A630D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Typical Value</w:t>
            </w:r>
          </w:p>
        </w:tc>
      </w:tr>
      <w:tr w:rsidR="00943D4C" w14:paraId="3C63CEBB" w14:textId="77777777" w:rsidTr="00A630D9">
        <w:tc>
          <w:tcPr>
            <w:tcW w:w="3192" w:type="dxa"/>
          </w:tcPr>
          <w:p w14:paraId="2B88D68C"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ETHLYENE GLYCOL</w:t>
            </w:r>
          </w:p>
        </w:tc>
        <w:tc>
          <w:tcPr>
            <w:tcW w:w="3192" w:type="dxa"/>
          </w:tcPr>
          <w:p w14:paraId="3B9B75B4"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Pr>
          <w:p w14:paraId="55FF40BF"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r>
    </w:tbl>
    <w:p w14:paraId="5BFEB2A0" w14:textId="77777777" w:rsidR="00943D4C" w:rsidRDefault="00943D4C" w:rsidP="00943D4C">
      <w:pPr>
        <w:spacing w:after="0" w:line="240" w:lineRule="auto"/>
        <w:rPr>
          <w:rFonts w:ascii="Century Gothic" w:eastAsia="Times New Roman" w:hAnsi="Century Gothic" w:cs="Helvetica"/>
          <w:sz w:val="24"/>
          <w:szCs w:val="24"/>
        </w:rPr>
      </w:pPr>
    </w:p>
    <w:p w14:paraId="55178408" w14:textId="77777777" w:rsidR="00943D4C" w:rsidRDefault="00943D4C" w:rsidP="00943D4C">
      <w:pPr>
        <w:spacing w:after="0" w:line="240" w:lineRule="auto"/>
        <w:rPr>
          <w:rFonts w:ascii="Century Gothic" w:eastAsia="Times New Roman" w:hAnsi="Century Gothic" w:cs="Helvetica"/>
          <w:b/>
          <w:sz w:val="24"/>
          <w:szCs w:val="24"/>
        </w:rPr>
      </w:pPr>
      <w:r w:rsidRPr="00C954DB">
        <w:rPr>
          <w:rFonts w:ascii="Century Gothic" w:eastAsia="Times New Roman" w:hAnsi="Century Gothic" w:cs="Helvetica"/>
          <w:b/>
          <w:sz w:val="24"/>
          <w:szCs w:val="24"/>
        </w:rPr>
        <w:t>The following ingredients are cited on the lists below:</w:t>
      </w:r>
    </w:p>
    <w:p w14:paraId="023113EE" w14:textId="77777777" w:rsidR="00943D4C" w:rsidRDefault="00943D4C" w:rsidP="00943D4C">
      <w:pPr>
        <w:spacing w:after="0" w:line="240" w:lineRule="auto"/>
        <w:rPr>
          <w:rFonts w:ascii="Century Gothic" w:eastAsia="Times New Roman" w:hAnsi="Century Gothic" w:cs="Helvetica"/>
          <w:b/>
          <w:sz w:val="24"/>
          <w:szCs w:val="24"/>
        </w:rPr>
      </w:pPr>
    </w:p>
    <w:tbl>
      <w:tblPr>
        <w:tblStyle w:val="TableGrid"/>
        <w:tblW w:w="0" w:type="auto"/>
        <w:tblLook w:val="04A0" w:firstRow="1" w:lastRow="0" w:firstColumn="1" w:lastColumn="0" w:noHBand="0" w:noVBand="1"/>
      </w:tblPr>
      <w:tblGrid>
        <w:gridCol w:w="3192"/>
        <w:gridCol w:w="3192"/>
        <w:gridCol w:w="3192"/>
      </w:tblGrid>
      <w:tr w:rsidR="00943D4C" w14:paraId="254C9A65" w14:textId="77777777" w:rsidTr="00A630D9">
        <w:tc>
          <w:tcPr>
            <w:tcW w:w="3192" w:type="dxa"/>
          </w:tcPr>
          <w:p w14:paraId="2FD64FF4" w14:textId="77777777" w:rsidR="00943D4C" w:rsidRDefault="00943D4C" w:rsidP="00A630D9">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Pr>
          <w:p w14:paraId="4BC609DA" w14:textId="77777777" w:rsidR="00943D4C" w:rsidRDefault="00943D4C" w:rsidP="00A630D9">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Pr>
          <w:p w14:paraId="0774C23F" w14:textId="77777777" w:rsidR="00943D4C" w:rsidRDefault="00943D4C" w:rsidP="00A630D9">
            <w:pPr>
              <w:rPr>
                <w:rFonts w:ascii="Century Gothic" w:eastAsia="Times New Roman" w:hAnsi="Century Gothic" w:cs="Helvetica"/>
                <w:b/>
                <w:sz w:val="24"/>
                <w:szCs w:val="24"/>
              </w:rPr>
            </w:pPr>
            <w:r>
              <w:rPr>
                <w:rFonts w:ascii="Century Gothic" w:eastAsia="Times New Roman" w:hAnsi="Century Gothic" w:cs="Helvetica"/>
                <w:b/>
                <w:sz w:val="24"/>
                <w:szCs w:val="24"/>
              </w:rPr>
              <w:t>List Citations</w:t>
            </w:r>
          </w:p>
        </w:tc>
      </w:tr>
      <w:tr w:rsidR="00943D4C" w14:paraId="3A6C6D11" w14:textId="77777777" w:rsidTr="00A630D9">
        <w:tc>
          <w:tcPr>
            <w:tcW w:w="3192" w:type="dxa"/>
          </w:tcPr>
          <w:p w14:paraId="06CBCE51" w14:textId="77777777" w:rsidR="00943D4C" w:rsidRPr="00C954DB" w:rsidRDefault="00943D4C" w:rsidP="00A630D9">
            <w:pPr>
              <w:rPr>
                <w:rFonts w:ascii="Century Gothic" w:eastAsia="Times New Roman" w:hAnsi="Century Gothic" w:cs="Helvetica"/>
                <w:sz w:val="24"/>
                <w:szCs w:val="24"/>
              </w:rPr>
            </w:pPr>
            <w:r w:rsidRPr="00C954DB">
              <w:rPr>
                <w:rFonts w:ascii="Century Gothic" w:eastAsia="Times New Roman" w:hAnsi="Century Gothic" w:cs="Helvetica"/>
                <w:sz w:val="24"/>
                <w:szCs w:val="24"/>
              </w:rPr>
              <w:t>DIETHYLENE GLYCOL</w:t>
            </w:r>
          </w:p>
        </w:tc>
        <w:tc>
          <w:tcPr>
            <w:tcW w:w="3192" w:type="dxa"/>
          </w:tcPr>
          <w:p w14:paraId="53B6A0B0" w14:textId="77777777" w:rsidR="00943D4C" w:rsidRPr="00C954DB" w:rsidRDefault="00943D4C" w:rsidP="00A630D9">
            <w:pPr>
              <w:rPr>
                <w:rFonts w:ascii="Century Gothic" w:eastAsia="Times New Roman" w:hAnsi="Century Gothic" w:cs="Helvetica"/>
                <w:sz w:val="24"/>
                <w:szCs w:val="24"/>
              </w:rPr>
            </w:pPr>
            <w:r w:rsidRPr="00C954DB">
              <w:rPr>
                <w:rFonts w:ascii="Century Gothic" w:eastAsia="Times New Roman" w:hAnsi="Century Gothic" w:cs="Helvetica"/>
                <w:sz w:val="24"/>
                <w:szCs w:val="24"/>
              </w:rPr>
              <w:t>111-46-6</w:t>
            </w:r>
          </w:p>
        </w:tc>
        <w:tc>
          <w:tcPr>
            <w:tcW w:w="3192" w:type="dxa"/>
          </w:tcPr>
          <w:p w14:paraId="203F60AC" w14:textId="77777777" w:rsidR="00943D4C" w:rsidRPr="00C954DB" w:rsidRDefault="00943D4C" w:rsidP="00A630D9">
            <w:pPr>
              <w:rPr>
                <w:rFonts w:ascii="Century Gothic" w:eastAsia="Times New Roman" w:hAnsi="Century Gothic" w:cs="Helvetica"/>
                <w:sz w:val="24"/>
                <w:szCs w:val="24"/>
              </w:rPr>
            </w:pPr>
            <w:r w:rsidRPr="00C954DB">
              <w:rPr>
                <w:rFonts w:ascii="Century Gothic" w:eastAsia="Times New Roman" w:hAnsi="Century Gothic" w:cs="Helvetica"/>
                <w:sz w:val="24"/>
                <w:szCs w:val="24"/>
              </w:rPr>
              <w:t>16</w:t>
            </w:r>
          </w:p>
        </w:tc>
      </w:tr>
      <w:tr w:rsidR="00943D4C" w14:paraId="4EF241B4" w14:textId="77777777" w:rsidTr="00A630D9">
        <w:tc>
          <w:tcPr>
            <w:tcW w:w="3192" w:type="dxa"/>
          </w:tcPr>
          <w:p w14:paraId="6CA1030F" w14:textId="77777777" w:rsidR="00943D4C" w:rsidRPr="00C954DB" w:rsidRDefault="00943D4C" w:rsidP="00A630D9">
            <w:pPr>
              <w:rPr>
                <w:rFonts w:ascii="Century Gothic" w:eastAsia="Times New Roman" w:hAnsi="Century Gothic" w:cs="Helvetica"/>
                <w:sz w:val="24"/>
                <w:szCs w:val="24"/>
              </w:rPr>
            </w:pPr>
            <w:r w:rsidRPr="00C954DB">
              <w:rPr>
                <w:rFonts w:ascii="Century Gothic" w:eastAsia="Times New Roman" w:hAnsi="Century Gothic" w:cs="Helvetica"/>
                <w:sz w:val="24"/>
                <w:szCs w:val="24"/>
              </w:rPr>
              <w:t>ETHYLENE GLYCOL</w:t>
            </w:r>
          </w:p>
        </w:tc>
        <w:tc>
          <w:tcPr>
            <w:tcW w:w="3192" w:type="dxa"/>
          </w:tcPr>
          <w:p w14:paraId="77FF4723" w14:textId="77777777" w:rsidR="00943D4C" w:rsidRPr="00C954DB" w:rsidRDefault="00943D4C" w:rsidP="00A630D9">
            <w:pPr>
              <w:rPr>
                <w:rFonts w:ascii="Century Gothic" w:eastAsia="Times New Roman" w:hAnsi="Century Gothic" w:cs="Helvetica"/>
                <w:sz w:val="24"/>
                <w:szCs w:val="24"/>
              </w:rPr>
            </w:pPr>
            <w:r w:rsidRPr="00C954DB">
              <w:rPr>
                <w:rFonts w:ascii="Century Gothic" w:eastAsia="Times New Roman" w:hAnsi="Century Gothic" w:cs="Helvetica"/>
                <w:sz w:val="24"/>
                <w:szCs w:val="24"/>
              </w:rPr>
              <w:t>107-21-1</w:t>
            </w:r>
          </w:p>
        </w:tc>
        <w:tc>
          <w:tcPr>
            <w:tcW w:w="3192" w:type="dxa"/>
          </w:tcPr>
          <w:p w14:paraId="1759111D" w14:textId="77777777" w:rsidR="00943D4C" w:rsidRPr="00C954DB" w:rsidRDefault="00943D4C" w:rsidP="00A630D9">
            <w:pPr>
              <w:rPr>
                <w:rFonts w:ascii="Century Gothic" w:eastAsia="Times New Roman" w:hAnsi="Century Gothic" w:cs="Helvetica"/>
                <w:sz w:val="24"/>
                <w:szCs w:val="24"/>
              </w:rPr>
            </w:pPr>
            <w:r w:rsidRPr="00C954DB">
              <w:rPr>
                <w:rFonts w:ascii="Century Gothic" w:eastAsia="Times New Roman" w:hAnsi="Century Gothic" w:cs="Helvetica"/>
                <w:sz w:val="24"/>
                <w:szCs w:val="24"/>
              </w:rPr>
              <w:t>1, 13, 16, 18, 19</w:t>
            </w:r>
          </w:p>
        </w:tc>
      </w:tr>
    </w:tbl>
    <w:p w14:paraId="3ECF6AC3" w14:textId="77777777" w:rsidR="00943D4C" w:rsidRPr="00C954DB" w:rsidRDefault="00943D4C" w:rsidP="00943D4C">
      <w:pPr>
        <w:spacing w:after="0" w:line="240" w:lineRule="auto"/>
        <w:rPr>
          <w:rFonts w:ascii="Century Gothic" w:eastAsia="Times New Roman" w:hAnsi="Century Gothic" w:cs="Helvetica"/>
          <w:b/>
          <w:sz w:val="24"/>
          <w:szCs w:val="24"/>
        </w:rPr>
      </w:pPr>
    </w:p>
    <w:p w14:paraId="363F828C" w14:textId="77777777" w:rsidR="00943D4C" w:rsidRDefault="00943D4C" w:rsidP="00943D4C">
      <w:pPr>
        <w:spacing w:after="0" w:line="240" w:lineRule="auto"/>
        <w:rPr>
          <w:rFonts w:ascii="Century Gothic" w:eastAsia="Times New Roman" w:hAnsi="Century Gothic" w:cs="Helvetica"/>
          <w:sz w:val="24"/>
          <w:szCs w:val="24"/>
        </w:rPr>
      </w:pPr>
    </w:p>
    <w:p w14:paraId="3D80082E" w14:textId="77777777" w:rsidR="00943D4C" w:rsidRDefault="00943D4C" w:rsidP="00943D4C">
      <w:pPr>
        <w:spacing w:after="0" w:line="240" w:lineRule="auto"/>
        <w:rPr>
          <w:rFonts w:ascii="Century Gothic" w:eastAsia="Times New Roman" w:hAnsi="Century Gothic" w:cs="Helvetica"/>
          <w:sz w:val="24"/>
          <w:szCs w:val="24"/>
        </w:rPr>
      </w:pPr>
    </w:p>
    <w:p w14:paraId="73C6A5F3"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p>
    <w:p w14:paraId="26D941EE" w14:textId="77777777" w:rsidR="00943D4C" w:rsidRDefault="00943D4C" w:rsidP="00943D4C">
      <w:pPr>
        <w:spacing w:after="0" w:line="240" w:lineRule="auto"/>
        <w:rPr>
          <w:rFonts w:ascii="Century Gothic" w:eastAsia="Times New Roman" w:hAnsi="Century Gothic" w:cs="Helvetica"/>
          <w:sz w:val="24"/>
          <w:szCs w:val="24"/>
        </w:rPr>
      </w:pPr>
    </w:p>
    <w:p w14:paraId="77C31B9A"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1306E27A"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0A2B1BCB" w14:textId="77777777" w:rsidR="00943D4C" w:rsidRDefault="00943D4C" w:rsidP="00943D4C">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55F55D4C"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32D5FA70"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410918CE"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p>
    <w:p w14:paraId="15097BC4" w14:textId="77777777" w:rsidR="00943D4C" w:rsidRDefault="00943D4C" w:rsidP="00943D4C">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27DDDB62" w14:textId="77777777" w:rsidR="00943D4C" w:rsidRDefault="00943D4C" w:rsidP="00943D4C">
      <w:pPr>
        <w:spacing w:after="0" w:line="240" w:lineRule="auto"/>
        <w:rPr>
          <w:rFonts w:ascii="Century Gothic" w:eastAsia="Times New Roman" w:hAnsi="Century Gothic" w:cs="Helvetica"/>
          <w:sz w:val="24"/>
          <w:szCs w:val="24"/>
        </w:rPr>
      </w:pPr>
    </w:p>
    <w:p w14:paraId="0535F587"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H302: </w:t>
      </w:r>
      <w:r>
        <w:rPr>
          <w:rFonts w:ascii="Century Gothic" w:eastAsia="Times New Roman" w:hAnsi="Century Gothic" w:cs="Helvetica"/>
          <w:sz w:val="24"/>
          <w:szCs w:val="24"/>
        </w:rPr>
        <w:tab/>
        <w:t>Harmful if swallowed; Acute Tox Oral, Cat 4</w:t>
      </w:r>
    </w:p>
    <w:p w14:paraId="0218F4FE"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H373: May cause damage to organs through prolonged or repated exposure; Target Organ, Repeated, Cat 2</w:t>
      </w:r>
    </w:p>
    <w:p w14:paraId="127B698D" w14:textId="77777777" w:rsidR="00943D4C" w:rsidRDefault="00943D4C" w:rsidP="00943D4C">
      <w:pPr>
        <w:spacing w:after="0" w:line="240" w:lineRule="auto"/>
        <w:rPr>
          <w:rFonts w:ascii="Century Gothic" w:eastAsia="Times New Roman" w:hAnsi="Century Gothic" w:cs="Helvetica"/>
          <w:sz w:val="24"/>
          <w:szCs w:val="24"/>
        </w:rPr>
      </w:pPr>
    </w:p>
    <w:p w14:paraId="238CFF53" w14:textId="77777777" w:rsidR="00943D4C" w:rsidRPr="00037F34"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t xml:space="preserve">The information and recommendations contained herein are, to the best of </w:t>
      </w:r>
      <w:r>
        <w:rPr>
          <w:rFonts w:ascii="Century Gothic" w:eastAsia="Times New Roman" w:hAnsi="Century Gothic" w:cs="Helvetica"/>
          <w:sz w:val="24"/>
          <w:szCs w:val="24"/>
        </w:rPr>
        <w:lastRenderedPageBreak/>
        <w:t>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732BC700" w14:textId="77777777" w:rsidR="00184B19" w:rsidRDefault="00184B19"/>
    <w:sectPr w:rsidR="00184B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349D" w14:textId="77777777" w:rsidR="00943D4C" w:rsidRDefault="00943D4C" w:rsidP="00943D4C">
      <w:pPr>
        <w:spacing w:after="0" w:line="240" w:lineRule="auto"/>
      </w:pPr>
      <w:r>
        <w:separator/>
      </w:r>
    </w:p>
  </w:endnote>
  <w:endnote w:type="continuationSeparator" w:id="0">
    <w:p w14:paraId="79ED44AE" w14:textId="77777777" w:rsidR="00943D4C" w:rsidRDefault="00943D4C" w:rsidP="0094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027934"/>
      <w:docPartObj>
        <w:docPartGallery w:val="Page Numbers (Bottom of Page)"/>
        <w:docPartUnique/>
      </w:docPartObj>
    </w:sdtPr>
    <w:sdtEndPr>
      <w:rPr>
        <w:noProof/>
      </w:rPr>
    </w:sdtEndPr>
    <w:sdtContent>
      <w:p w14:paraId="0C45BEFD" w14:textId="77777777" w:rsidR="00AD35E8" w:rsidRDefault="00AD35E8">
        <w:pPr>
          <w:pStyle w:val="Footer"/>
          <w:jc w:val="center"/>
        </w:pPr>
        <w:r>
          <w:fldChar w:fldCharType="begin"/>
        </w:r>
        <w:r>
          <w:instrText xml:space="preserve"> PAGE   \* MERGEFORMAT </w:instrText>
        </w:r>
        <w:r>
          <w:fldChar w:fldCharType="separate"/>
        </w:r>
        <w:r w:rsidR="002A56BA">
          <w:rPr>
            <w:noProof/>
          </w:rPr>
          <w:t>1</w:t>
        </w:r>
        <w:r>
          <w:rPr>
            <w:noProof/>
          </w:rPr>
          <w:fldChar w:fldCharType="end"/>
        </w:r>
      </w:p>
    </w:sdtContent>
  </w:sdt>
  <w:p w14:paraId="6ABCA841" w14:textId="77777777" w:rsidR="00AD35E8" w:rsidRDefault="00AD3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1CAE" w14:textId="77777777" w:rsidR="00943D4C" w:rsidRDefault="00943D4C" w:rsidP="00943D4C">
      <w:pPr>
        <w:spacing w:after="0" w:line="240" w:lineRule="auto"/>
      </w:pPr>
      <w:r>
        <w:separator/>
      </w:r>
    </w:p>
  </w:footnote>
  <w:footnote w:type="continuationSeparator" w:id="0">
    <w:p w14:paraId="2EA8A281" w14:textId="77777777" w:rsidR="00943D4C" w:rsidRDefault="00943D4C" w:rsidP="0094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10D7" w14:textId="77777777" w:rsidR="00943D4C" w:rsidRDefault="00943D4C">
    <w:pPr>
      <w:pStyle w:val="Header"/>
    </w:pPr>
    <w:r>
      <w:rPr>
        <w:noProof/>
      </w:rPr>
      <w:drawing>
        <wp:inline distT="0" distB="0" distL="0" distR="0" wp14:anchorId="707B21B6" wp14:editId="3EC93682">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D4C"/>
    <w:rsid w:val="00005748"/>
    <w:rsid w:val="00143725"/>
    <w:rsid w:val="00173A6B"/>
    <w:rsid w:val="00184B19"/>
    <w:rsid w:val="002A56BA"/>
    <w:rsid w:val="00393581"/>
    <w:rsid w:val="003F2698"/>
    <w:rsid w:val="0068669B"/>
    <w:rsid w:val="008C0FD0"/>
    <w:rsid w:val="008E6205"/>
    <w:rsid w:val="00943D4C"/>
    <w:rsid w:val="00963CA0"/>
    <w:rsid w:val="00AD35E8"/>
    <w:rsid w:val="00AF16C1"/>
    <w:rsid w:val="00CC7BEB"/>
    <w:rsid w:val="00EC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336F4"/>
  <w15:docId w15:val="{E8B67D7E-A231-438C-8B57-BBB06803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D4C"/>
    <w:pPr>
      <w:spacing w:after="0" w:line="240" w:lineRule="auto"/>
    </w:pPr>
    <w:rPr>
      <w:rFonts w:eastAsiaTheme="minorEastAsia"/>
      <w:sz w:val="24"/>
      <w:szCs w:val="24"/>
    </w:rPr>
  </w:style>
  <w:style w:type="table" w:styleId="TableGrid">
    <w:name w:val="Table Grid"/>
    <w:basedOn w:val="TableNormal"/>
    <w:uiPriority w:val="59"/>
    <w:rsid w:val="00943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D4C"/>
    <w:rPr>
      <w:rFonts w:ascii="Tahoma" w:hAnsi="Tahoma" w:cs="Tahoma"/>
      <w:sz w:val="16"/>
      <w:szCs w:val="16"/>
    </w:rPr>
  </w:style>
  <w:style w:type="paragraph" w:styleId="Header">
    <w:name w:val="header"/>
    <w:basedOn w:val="Normal"/>
    <w:link w:val="HeaderChar"/>
    <w:uiPriority w:val="99"/>
    <w:unhideWhenUsed/>
    <w:rsid w:val="00943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4C"/>
  </w:style>
  <w:style w:type="paragraph" w:styleId="Footer">
    <w:name w:val="footer"/>
    <w:basedOn w:val="Normal"/>
    <w:link w:val="FooterChar"/>
    <w:uiPriority w:val="99"/>
    <w:unhideWhenUsed/>
    <w:rsid w:val="00943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4C"/>
  </w:style>
  <w:style w:type="character" w:styleId="Hyperlink">
    <w:name w:val="Hyperlink"/>
    <w:basedOn w:val="DefaultParagraphFont"/>
    <w:uiPriority w:val="99"/>
    <w:unhideWhenUsed/>
    <w:rsid w:val="00963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0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14</Pages>
  <Words>3295</Words>
  <Characters>18785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11</cp:revision>
  <cp:lastPrinted>2019-01-11T12:56:00Z</cp:lastPrinted>
  <dcterms:created xsi:type="dcterms:W3CDTF">2015-10-29T14:01:00Z</dcterms:created>
  <dcterms:modified xsi:type="dcterms:W3CDTF">2022-01-07T15:36:00Z</dcterms:modified>
</cp:coreProperties>
</file>