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</w:p>
    <w:p w:rsidR="005E03E2" w:rsidRDefault="00A16C1D" w:rsidP="005E03E2">
      <w:pPr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  <w:r>
        <w:rPr>
          <w:rFonts w:ascii="Century Gothic" w:eastAsiaTheme="minorEastAsia" w:hAnsi="Century Gothic"/>
          <w:b/>
          <w:color w:val="000000" w:themeColor="text1"/>
          <w:sz w:val="24"/>
          <w:szCs w:val="24"/>
        </w:rPr>
        <w:t xml:space="preserve">Signal Cut 211 </w:t>
      </w:r>
    </w:p>
    <w:p w:rsidR="00A16C1D" w:rsidRPr="005E03E2" w:rsidRDefault="00A16C1D" w:rsidP="005E03E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20"/>
      </w:tblGrid>
      <w:tr w:rsidR="005E03E2" w:rsidRPr="005E03E2" w:rsidTr="008223EC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5E03E2" w:rsidRPr="005E03E2" w:rsidRDefault="005E03E2" w:rsidP="005E03E2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E03E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9566EE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5E03E2">
        <w:rPr>
          <w:rFonts w:ascii="Century Gothic" w:eastAsiaTheme="minorEastAsia" w:hAnsi="Century Gothic"/>
          <w:sz w:val="20"/>
          <w:szCs w:val="20"/>
        </w:rPr>
        <w:t xml:space="preserve">Signal Cut </w:t>
      </w:r>
      <w:r>
        <w:rPr>
          <w:rFonts w:ascii="Century Gothic" w:eastAsiaTheme="minorEastAsia" w:hAnsi="Century Gothic"/>
          <w:sz w:val="20"/>
          <w:szCs w:val="20"/>
        </w:rPr>
        <w:t xml:space="preserve">211 is a specially formulated oil free fully synthetic metalworking fluid designed </w:t>
      </w:r>
      <w:r w:rsidR="009566EE">
        <w:rPr>
          <w:rFonts w:ascii="Century Gothic" w:eastAsiaTheme="minorEastAsia" w:hAnsi="Century Gothic"/>
          <w:sz w:val="20"/>
          <w:szCs w:val="20"/>
        </w:rPr>
        <w:t xml:space="preserve">to excel in light high-speed machining and all types of grinding application encountered in modern machining. </w:t>
      </w:r>
    </w:p>
    <w:p w:rsidR="009566EE" w:rsidRDefault="009566EE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5E03E2" w:rsidRPr="005E03E2" w:rsidRDefault="003514DC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Signal Cut 211</w:t>
      </w:r>
      <w:r w:rsidR="009566EE">
        <w:rPr>
          <w:rFonts w:ascii="Century Gothic" w:eastAsiaTheme="minorEastAsia" w:hAnsi="Century Gothic"/>
          <w:sz w:val="20"/>
          <w:szCs w:val="20"/>
        </w:rPr>
        <w:t xml:space="preserve"> is designed to machine all types of materials from plasticized polymer to ferrous and non-ferrous metals.</w:t>
      </w:r>
    </w:p>
    <w:p w:rsid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9566EE" w:rsidRDefault="009566EE" w:rsidP="005E03E2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Signal Cut 2</w:t>
      </w:r>
      <w:r w:rsidR="009051A6">
        <w:rPr>
          <w:rFonts w:ascii="Century Gothic" w:eastAsiaTheme="minorEastAsia" w:hAnsi="Century Gothic"/>
          <w:sz w:val="20"/>
          <w:szCs w:val="20"/>
        </w:rPr>
        <w:t>1</w:t>
      </w:r>
      <w:r>
        <w:rPr>
          <w:rFonts w:ascii="Century Gothic" w:eastAsiaTheme="minorEastAsia" w:hAnsi="Century Gothic"/>
          <w:sz w:val="20"/>
          <w:szCs w:val="20"/>
        </w:rPr>
        <w:t xml:space="preserve">1 is an environmentally responsible product that contains no chlorine, nitrites, heavy metal, </w:t>
      </w:r>
      <w:r>
        <w:rPr>
          <w:rFonts w:ascii="Century Gothic" w:hAnsi="Century Gothic"/>
          <w:sz w:val="20"/>
          <w:szCs w:val="20"/>
        </w:rPr>
        <w:t xml:space="preserve">phenols or </w:t>
      </w:r>
      <w:proofErr w:type="spellStart"/>
      <w:r>
        <w:rPr>
          <w:rFonts w:ascii="Century Gothic" w:hAnsi="Century Gothic"/>
          <w:sz w:val="20"/>
          <w:szCs w:val="20"/>
        </w:rPr>
        <w:t>diethanolamines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9566EE" w:rsidRPr="005E03E2" w:rsidRDefault="009566EE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20"/>
      </w:tblGrid>
      <w:tr w:rsidR="005E03E2" w:rsidRPr="005E03E2" w:rsidTr="008223EC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5E03E2" w:rsidRPr="005E03E2" w:rsidRDefault="005E03E2" w:rsidP="005E03E2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E03E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5E03E2">
        <w:rPr>
          <w:rFonts w:ascii="Century Gothic" w:eastAsiaTheme="minorEastAsia" w:hAnsi="Century Gothic"/>
          <w:sz w:val="20"/>
          <w:szCs w:val="20"/>
        </w:rPr>
        <w:t>Drums, Pails</w:t>
      </w:r>
    </w:p>
    <w:p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20"/>
      </w:tblGrid>
      <w:tr w:rsidR="005E03E2" w:rsidRPr="005E03E2" w:rsidTr="008223EC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5E03E2" w:rsidRPr="005E03E2" w:rsidRDefault="005E03E2" w:rsidP="005E03E2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E03E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Recommended Concentrations: </w:t>
            </w:r>
          </w:p>
        </w:tc>
      </w:tr>
    </w:tbl>
    <w:p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D51363" w:rsidRDefault="00D51363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Surface Grinding</w:t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  <w:t>2-3% (30:1 to 20:1)</w:t>
      </w:r>
    </w:p>
    <w:p w:rsidR="00D51363" w:rsidRDefault="00D51363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Cylindrical Grinding</w:t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  <w:t>3-5% (30:1 to 20:1)</w:t>
      </w:r>
    </w:p>
    <w:p w:rsidR="00D51363" w:rsidRDefault="00D51363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Centerless Grinding </w:t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  <w:t>3-5% (30:1 to 20:1)</w:t>
      </w:r>
    </w:p>
    <w:p w:rsidR="005E03E2" w:rsidRDefault="00D51363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Milling, Tuning </w:t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  <w:t>4-5% (25:1 to 20:1)</w:t>
      </w:r>
    </w:p>
    <w:p w:rsidR="00085781" w:rsidRPr="005E03E2" w:rsidRDefault="00085781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20"/>
      </w:tblGrid>
      <w:tr w:rsidR="005E03E2" w:rsidRPr="005E03E2" w:rsidTr="008223EC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5E03E2" w:rsidRPr="005E03E2" w:rsidRDefault="005E03E2" w:rsidP="005E03E2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E03E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5E03E2">
        <w:rPr>
          <w:rFonts w:ascii="Century Gothic" w:eastAsiaTheme="minorEastAsia" w:hAnsi="Century Gothic"/>
          <w:sz w:val="20"/>
          <w:szCs w:val="20"/>
        </w:rPr>
        <w:t xml:space="preserve">*Excellent microbial control – extended sump life </w:t>
      </w:r>
    </w:p>
    <w:p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5E03E2">
        <w:rPr>
          <w:rFonts w:ascii="Century Gothic" w:eastAsiaTheme="minorEastAsia" w:hAnsi="Century Gothic"/>
          <w:sz w:val="20"/>
          <w:szCs w:val="20"/>
        </w:rPr>
        <w:t>*Complete oil rejecting capabilities (tramp oils)</w:t>
      </w:r>
    </w:p>
    <w:p w:rsidR="009566EE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5E03E2">
        <w:rPr>
          <w:rFonts w:ascii="Century Gothic" w:eastAsiaTheme="minorEastAsia" w:hAnsi="Century Gothic"/>
          <w:sz w:val="20"/>
          <w:szCs w:val="20"/>
        </w:rPr>
        <w:t>*Provides excellent corrosion control</w:t>
      </w:r>
    </w:p>
    <w:p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5E03E2">
        <w:rPr>
          <w:rFonts w:ascii="Century Gothic" w:eastAsiaTheme="minorEastAsia" w:hAnsi="Century Gothic"/>
          <w:sz w:val="20"/>
          <w:szCs w:val="20"/>
        </w:rPr>
        <w:t>*Provides unequaled extreme pressure properties</w:t>
      </w:r>
    </w:p>
    <w:p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5E03E2">
        <w:rPr>
          <w:rFonts w:ascii="Century Gothic" w:eastAsiaTheme="minorEastAsia" w:hAnsi="Century Gothic"/>
          <w:sz w:val="20"/>
          <w:szCs w:val="20"/>
        </w:rPr>
        <w:t>*Operator friendly, easy to mix, mild to skin</w:t>
      </w:r>
    </w:p>
    <w:p w:rsidR="00D51363" w:rsidRDefault="00D51363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*Very low foam potential even in dead soft water</w:t>
      </w:r>
    </w:p>
    <w:p w:rsidR="00D51363" w:rsidRPr="005E03E2" w:rsidRDefault="00D51363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*Excellent separation from </w:t>
      </w:r>
      <w:proofErr w:type="spellStart"/>
      <w:r>
        <w:rPr>
          <w:rFonts w:ascii="Century Gothic" w:eastAsiaTheme="minorEastAsia" w:hAnsi="Century Gothic"/>
          <w:sz w:val="20"/>
          <w:szCs w:val="20"/>
        </w:rPr>
        <w:t>swarth</w:t>
      </w:r>
      <w:proofErr w:type="spellEnd"/>
      <w:r>
        <w:rPr>
          <w:rFonts w:ascii="Century Gothic" w:eastAsiaTheme="minorEastAsia" w:hAnsi="Century Gothic"/>
          <w:sz w:val="20"/>
          <w:szCs w:val="20"/>
        </w:rPr>
        <w:t xml:space="preserve"> material </w:t>
      </w:r>
    </w:p>
    <w:p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20"/>
      </w:tblGrid>
      <w:tr w:rsidR="005E03E2" w:rsidRPr="005E03E2" w:rsidTr="008223EC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5E03E2" w:rsidRPr="005E03E2" w:rsidRDefault="005E03E2" w:rsidP="005E03E2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E03E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5E03E2">
        <w:rPr>
          <w:rFonts w:ascii="Century Gothic" w:eastAsiaTheme="minorEastAsia" w:hAnsi="Century Gothic"/>
          <w:sz w:val="20"/>
          <w:szCs w:val="20"/>
        </w:rPr>
        <w:t>Color</w:t>
      </w:r>
      <w:r w:rsidRPr="005E03E2">
        <w:rPr>
          <w:rFonts w:ascii="Century Gothic" w:eastAsiaTheme="minorEastAsia" w:hAnsi="Century Gothic"/>
          <w:sz w:val="20"/>
          <w:szCs w:val="20"/>
        </w:rPr>
        <w:tab/>
      </w:r>
      <w:r w:rsidRPr="005E03E2">
        <w:rPr>
          <w:rFonts w:ascii="Century Gothic" w:eastAsiaTheme="minorEastAsia" w:hAnsi="Century Gothic"/>
          <w:sz w:val="20"/>
          <w:szCs w:val="20"/>
        </w:rPr>
        <w:tab/>
      </w:r>
      <w:r w:rsidRPr="005E03E2">
        <w:rPr>
          <w:rFonts w:ascii="Century Gothic" w:eastAsiaTheme="minorEastAsia" w:hAnsi="Century Gothic"/>
          <w:sz w:val="20"/>
          <w:szCs w:val="20"/>
        </w:rPr>
        <w:tab/>
      </w:r>
      <w:r w:rsidRPr="005E03E2">
        <w:rPr>
          <w:rFonts w:ascii="Century Gothic" w:eastAsiaTheme="minorEastAsia" w:hAnsi="Century Gothic"/>
          <w:sz w:val="20"/>
          <w:szCs w:val="20"/>
        </w:rPr>
        <w:tab/>
      </w:r>
      <w:r w:rsidRPr="005E03E2">
        <w:rPr>
          <w:rFonts w:ascii="Century Gothic" w:eastAsiaTheme="minorEastAsia" w:hAnsi="Century Gothic"/>
          <w:sz w:val="20"/>
          <w:szCs w:val="20"/>
        </w:rPr>
        <w:tab/>
      </w:r>
      <w:r w:rsidRPr="005E03E2">
        <w:rPr>
          <w:rFonts w:ascii="Century Gothic" w:eastAsiaTheme="minorEastAsia" w:hAnsi="Century Gothic"/>
          <w:sz w:val="20"/>
          <w:szCs w:val="20"/>
        </w:rPr>
        <w:tab/>
      </w:r>
      <w:r w:rsidRPr="005E03E2">
        <w:rPr>
          <w:rFonts w:ascii="Century Gothic" w:eastAsiaTheme="minorEastAsia" w:hAnsi="Century Gothic"/>
          <w:sz w:val="20"/>
          <w:szCs w:val="20"/>
        </w:rPr>
        <w:tab/>
      </w:r>
      <w:r w:rsidRPr="005E03E2">
        <w:rPr>
          <w:rFonts w:ascii="Century Gothic" w:eastAsiaTheme="minorEastAsia" w:hAnsi="Century Gothic"/>
          <w:sz w:val="20"/>
          <w:szCs w:val="20"/>
        </w:rPr>
        <w:tab/>
      </w:r>
      <w:r w:rsidR="00D51363">
        <w:rPr>
          <w:rFonts w:ascii="Century Gothic" w:eastAsiaTheme="minorEastAsia" w:hAnsi="Century Gothic"/>
          <w:sz w:val="20"/>
          <w:szCs w:val="20"/>
        </w:rPr>
        <w:t>Clear</w:t>
      </w:r>
      <w:r w:rsidRPr="005E03E2">
        <w:rPr>
          <w:rFonts w:ascii="Century Gothic" w:eastAsiaTheme="minorEastAsia" w:hAnsi="Century Gothic"/>
          <w:sz w:val="20"/>
          <w:szCs w:val="20"/>
        </w:rPr>
        <w:tab/>
      </w:r>
      <w:r w:rsidRPr="005E03E2">
        <w:rPr>
          <w:rFonts w:ascii="Century Gothic" w:eastAsiaTheme="minorEastAsia" w:hAnsi="Century Gothic"/>
          <w:sz w:val="20"/>
          <w:szCs w:val="20"/>
        </w:rPr>
        <w:tab/>
      </w:r>
    </w:p>
    <w:p w:rsidR="0057717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5E03E2">
        <w:rPr>
          <w:rFonts w:ascii="Century Gothic" w:eastAsiaTheme="minorEastAsia" w:hAnsi="Century Gothic"/>
          <w:sz w:val="20"/>
          <w:szCs w:val="20"/>
        </w:rPr>
        <w:t>Specific Gravity</w:t>
      </w:r>
    </w:p>
    <w:p w:rsidR="005E03E2" w:rsidRPr="005E03E2" w:rsidRDefault="0057717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(20°C)</w:t>
      </w:r>
      <w:r w:rsidR="005E03E2" w:rsidRPr="005E03E2">
        <w:rPr>
          <w:rFonts w:ascii="Century Gothic" w:eastAsiaTheme="minorEastAsia" w:hAnsi="Century Gothic"/>
          <w:sz w:val="20"/>
          <w:szCs w:val="20"/>
        </w:rPr>
        <w:tab/>
      </w:r>
      <w:r w:rsidR="005E03E2" w:rsidRPr="005E03E2">
        <w:rPr>
          <w:rFonts w:ascii="Century Gothic" w:eastAsiaTheme="minorEastAsia" w:hAnsi="Century Gothic"/>
          <w:sz w:val="20"/>
          <w:szCs w:val="20"/>
        </w:rPr>
        <w:tab/>
      </w:r>
      <w:r w:rsidR="005E03E2" w:rsidRPr="005E03E2">
        <w:rPr>
          <w:rFonts w:ascii="Century Gothic" w:eastAsiaTheme="minorEastAsia" w:hAnsi="Century Gothic"/>
          <w:sz w:val="20"/>
          <w:szCs w:val="20"/>
        </w:rPr>
        <w:tab/>
      </w:r>
      <w:r w:rsidR="005E03E2" w:rsidRPr="005E03E2">
        <w:rPr>
          <w:rFonts w:ascii="Century Gothic" w:eastAsiaTheme="minorEastAsia" w:hAnsi="Century Gothic"/>
          <w:sz w:val="20"/>
          <w:szCs w:val="20"/>
        </w:rPr>
        <w:tab/>
      </w:r>
      <w:r w:rsidR="005E03E2" w:rsidRPr="005E03E2">
        <w:rPr>
          <w:rFonts w:ascii="Century Gothic" w:eastAsiaTheme="minorEastAsia" w:hAnsi="Century Gothic"/>
          <w:sz w:val="20"/>
          <w:szCs w:val="20"/>
        </w:rPr>
        <w:tab/>
      </w:r>
      <w:r w:rsidR="005E03E2" w:rsidRPr="005E03E2"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  <w:t>1.1</w:t>
      </w:r>
    </w:p>
    <w:p w:rsidR="005E03E2" w:rsidRPr="005E03E2" w:rsidRDefault="0057717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proofErr w:type="gramStart"/>
      <w:r>
        <w:rPr>
          <w:rFonts w:ascii="Century Gothic" w:eastAsiaTheme="minorEastAsia" w:hAnsi="Century Gothic"/>
          <w:sz w:val="20"/>
          <w:szCs w:val="20"/>
        </w:rPr>
        <w:t>pH</w:t>
      </w:r>
      <w:proofErr w:type="gramEnd"/>
      <w:r>
        <w:rPr>
          <w:rFonts w:ascii="Century Gothic" w:eastAsiaTheme="minorEastAsia" w:hAnsi="Century Gothic"/>
          <w:sz w:val="20"/>
          <w:szCs w:val="20"/>
        </w:rPr>
        <w:t xml:space="preserve"> @ 20:1 Dilution</w:t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  <w:t>9.5</w:t>
      </w:r>
    </w:p>
    <w:p w:rsidR="005E03E2" w:rsidRPr="005E03E2" w:rsidRDefault="0057717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Refractometer Reading</w:t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  <w:t>1.5</w:t>
      </w:r>
    </w:p>
    <w:p w:rsid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5E03E2">
        <w:rPr>
          <w:rFonts w:ascii="Century Gothic" w:eastAsiaTheme="minorEastAsia" w:hAnsi="Century Gothic"/>
          <w:sz w:val="20"/>
          <w:szCs w:val="20"/>
        </w:rPr>
        <w:tab/>
        <w:t>@ 20:1 Dilution (Brix)</w:t>
      </w:r>
    </w:p>
    <w:p w:rsidR="007C6316" w:rsidRDefault="00577172" w:rsidP="00085781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Corrosion Test (IP287) Break Point %</w:t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  <w:t>3.3</w:t>
      </w:r>
    </w:p>
    <w:p w:rsidR="0057487F" w:rsidRDefault="0057487F" w:rsidP="00085781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57487F" w:rsidRPr="00085781" w:rsidRDefault="0057487F" w:rsidP="0057487F">
      <w:pPr>
        <w:spacing w:after="0" w:line="240" w:lineRule="auto"/>
        <w:jc w:val="center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Visit us at – www.beaconlubricants.com</w:t>
      </w:r>
    </w:p>
    <w:sectPr w:rsidR="0057487F" w:rsidRPr="0008578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3B9" w:rsidRDefault="00A153B9">
      <w:pPr>
        <w:spacing w:after="0" w:line="240" w:lineRule="auto"/>
      </w:pPr>
      <w:r>
        <w:separator/>
      </w:r>
    </w:p>
  </w:endnote>
  <w:endnote w:type="continuationSeparator" w:id="0">
    <w:p w:rsidR="00A153B9" w:rsidRDefault="00A1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451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1F48" w:rsidRDefault="00511B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C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1F48" w:rsidRDefault="00A16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3B9" w:rsidRDefault="00A153B9">
      <w:pPr>
        <w:spacing w:after="0" w:line="240" w:lineRule="auto"/>
      </w:pPr>
      <w:r>
        <w:separator/>
      </w:r>
    </w:p>
  </w:footnote>
  <w:footnote w:type="continuationSeparator" w:id="0">
    <w:p w:rsidR="00A153B9" w:rsidRDefault="00A1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F48" w:rsidRDefault="00A51A9E">
    <w:pPr>
      <w:pStyle w:val="Header"/>
    </w:pPr>
    <w:r>
      <w:rPr>
        <w:noProof/>
      </w:rPr>
      <w:drawing>
        <wp:inline distT="0" distB="0" distL="0" distR="0">
          <wp:extent cx="5943600" cy="6654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2"/>
    <w:rsid w:val="00085781"/>
    <w:rsid w:val="00182CD8"/>
    <w:rsid w:val="003514DC"/>
    <w:rsid w:val="00511B87"/>
    <w:rsid w:val="0057487F"/>
    <w:rsid w:val="00577172"/>
    <w:rsid w:val="005E03E2"/>
    <w:rsid w:val="007C6316"/>
    <w:rsid w:val="008223EC"/>
    <w:rsid w:val="009051A6"/>
    <w:rsid w:val="009566EE"/>
    <w:rsid w:val="00A153B9"/>
    <w:rsid w:val="00A16C1D"/>
    <w:rsid w:val="00A51A9E"/>
    <w:rsid w:val="00D5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3E2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3E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E03E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3E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03E2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3E2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3E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E03E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3E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03E2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</cp:lastModifiedBy>
  <cp:revision>8</cp:revision>
  <cp:lastPrinted>2015-03-27T13:15:00Z</cp:lastPrinted>
  <dcterms:created xsi:type="dcterms:W3CDTF">2015-03-27T19:28:00Z</dcterms:created>
  <dcterms:modified xsi:type="dcterms:W3CDTF">2017-02-21T13:46:00Z</dcterms:modified>
</cp:coreProperties>
</file>