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D20575" w14:textId="77777777" w:rsidR="005126F0" w:rsidRDefault="005126F0" w:rsidP="005126F0">
      <w:pPr>
        <w:spacing w:after="0" w:line="240" w:lineRule="auto"/>
        <w:rPr>
          <w:rFonts w:ascii="Century Gothic" w:eastAsia="Times New Roman" w:hAnsi="Century Gothic" w:cs="Times New Roman"/>
          <w:b/>
          <w:bCs/>
          <w:sz w:val="24"/>
          <w:szCs w:val="24"/>
        </w:rPr>
      </w:pPr>
    </w:p>
    <w:p w14:paraId="2B2817C5" w14:textId="77777777" w:rsidR="005126F0" w:rsidRPr="00341E06" w:rsidRDefault="005126F0" w:rsidP="005126F0">
      <w:pPr>
        <w:spacing w:after="0" w:line="240" w:lineRule="auto"/>
        <w:rPr>
          <w:rFonts w:ascii="Times New Roman" w:eastAsia="Times New Roman" w:hAnsi="Times New Roman" w:cs="Times New Roman"/>
          <w:sz w:val="24"/>
          <w:szCs w:val="24"/>
        </w:rPr>
      </w:pPr>
      <w:r w:rsidRPr="00341E06">
        <w:rPr>
          <w:rFonts w:ascii="Century Gothic" w:eastAsia="Times New Roman" w:hAnsi="Century Gothic" w:cs="Times New Roman"/>
          <w:b/>
          <w:bCs/>
          <w:sz w:val="24"/>
          <w:szCs w:val="24"/>
        </w:rPr>
        <w:t xml:space="preserve">Safety Data Sheet: </w:t>
      </w:r>
      <w:r w:rsidR="000011B2">
        <w:rPr>
          <w:rFonts w:ascii="Century Gothic" w:eastAsia="Times New Roman" w:hAnsi="Century Gothic" w:cs="Times New Roman"/>
          <w:b/>
          <w:bCs/>
          <w:sz w:val="24"/>
          <w:szCs w:val="24"/>
        </w:rPr>
        <w:t>Signal Cut 307</w:t>
      </w:r>
      <w:r>
        <w:rPr>
          <w:rFonts w:ascii="Century Gothic" w:eastAsia="Times New Roman" w:hAnsi="Century Gothic" w:cs="Times New Roman"/>
          <w:b/>
          <w:bCs/>
          <w:sz w:val="24"/>
          <w:szCs w:val="24"/>
        </w:rPr>
        <w:t xml:space="preserve"> Oil</w:t>
      </w:r>
    </w:p>
    <w:p w14:paraId="3C24B83C" w14:textId="6CB73EAB" w:rsidR="005126F0" w:rsidRPr="00341E06" w:rsidRDefault="005126F0" w:rsidP="005126F0">
      <w:pPr>
        <w:spacing w:after="0" w:line="240" w:lineRule="auto"/>
        <w:rPr>
          <w:rFonts w:ascii="Century Gothic" w:eastAsia="Times New Roman" w:hAnsi="Century Gothic" w:cs="Arial"/>
          <w:b/>
          <w:bCs/>
          <w:color w:val="030303"/>
          <w:sz w:val="24"/>
          <w:szCs w:val="24"/>
        </w:rPr>
      </w:pPr>
      <w:r w:rsidRPr="00341E06">
        <w:rPr>
          <w:rFonts w:ascii="Century Gothic" w:eastAsia="Times New Roman" w:hAnsi="Century Gothic" w:cs="Arial"/>
          <w:b/>
          <w:bCs/>
          <w:color w:val="030303"/>
          <w:sz w:val="24"/>
          <w:szCs w:val="24"/>
        </w:rPr>
        <w:t xml:space="preserve">Revision Date: </w:t>
      </w:r>
      <w:r w:rsidR="00B67F60">
        <w:rPr>
          <w:rFonts w:ascii="Century Gothic" w:eastAsia="Times New Roman" w:hAnsi="Century Gothic" w:cs="Arial"/>
          <w:b/>
          <w:bCs/>
          <w:color w:val="030303"/>
          <w:sz w:val="24"/>
          <w:szCs w:val="24"/>
        </w:rPr>
        <w:t>January 2</w:t>
      </w:r>
      <w:r w:rsidR="00B67F60">
        <w:rPr>
          <w:rFonts w:ascii="Century Gothic" w:eastAsia="Times New Roman" w:hAnsi="Century Gothic" w:cs="Arial"/>
          <w:b/>
          <w:bCs/>
          <w:color w:val="030303"/>
          <w:sz w:val="24"/>
          <w:szCs w:val="24"/>
          <w:vertAlign w:val="superscript"/>
        </w:rPr>
        <w:t>nd</w:t>
      </w:r>
      <w:r w:rsidR="00B67F60">
        <w:rPr>
          <w:rFonts w:ascii="Century Gothic" w:eastAsia="Times New Roman" w:hAnsi="Century Gothic" w:cs="Arial"/>
          <w:b/>
          <w:bCs/>
          <w:color w:val="030303"/>
          <w:sz w:val="24"/>
          <w:szCs w:val="24"/>
        </w:rPr>
        <w:t xml:space="preserve"> 20</w:t>
      </w:r>
      <w:r w:rsidR="007F6B4B">
        <w:rPr>
          <w:rFonts w:ascii="Century Gothic" w:eastAsia="Times New Roman" w:hAnsi="Century Gothic" w:cs="Arial"/>
          <w:b/>
          <w:bCs/>
          <w:color w:val="030303"/>
          <w:sz w:val="24"/>
          <w:szCs w:val="24"/>
        </w:rPr>
        <w:t>2</w:t>
      </w:r>
      <w:r w:rsidR="00BD525E">
        <w:rPr>
          <w:rFonts w:ascii="Century Gothic" w:eastAsia="Times New Roman" w:hAnsi="Century Gothic" w:cs="Arial"/>
          <w:b/>
          <w:bCs/>
          <w:color w:val="030303"/>
          <w:sz w:val="24"/>
          <w:szCs w:val="24"/>
        </w:rPr>
        <w:t>2</w:t>
      </w:r>
    </w:p>
    <w:p w14:paraId="67BC9D34" w14:textId="77777777" w:rsidR="005126F0" w:rsidRPr="00341E06" w:rsidRDefault="005126F0" w:rsidP="005126F0">
      <w:pPr>
        <w:spacing w:after="0" w:line="240" w:lineRule="auto"/>
        <w:rPr>
          <w:rFonts w:ascii="Arial" w:eastAsia="Times New Roman" w:hAnsi="Arial" w:cs="Arial"/>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341E06" w14:paraId="589909C0"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9E7B1B3" w14:textId="77777777" w:rsidR="005126F0" w:rsidRPr="00341E06" w:rsidRDefault="005126F0" w:rsidP="006C6550">
            <w:pPr>
              <w:spacing w:before="100" w:beforeAutospacing="1" w:after="100" w:afterAutospacing="1" w:line="240" w:lineRule="auto"/>
              <w:rPr>
                <w:rFonts w:ascii="Times New Roman" w:eastAsia="Times New Roman" w:hAnsi="Times New Roman" w:cs="Times New Roman"/>
                <w:color w:val="FFFFFF" w:themeColor="background1"/>
                <w:sz w:val="24"/>
                <w:szCs w:val="24"/>
              </w:rPr>
            </w:pPr>
            <w:r w:rsidRPr="00341E06">
              <w:rPr>
                <w:rFonts w:ascii="Century Gothic" w:eastAsia="Times New Roman" w:hAnsi="Century Gothic" w:cs="Times New Roman"/>
                <w:bCs/>
                <w:color w:val="FFFFFF" w:themeColor="background1"/>
                <w:sz w:val="24"/>
                <w:szCs w:val="24"/>
              </w:rPr>
              <w:t>SECTION 1                                              PRODUCT AND COMPANY IDENTIFICATION</w:t>
            </w:r>
          </w:p>
        </w:tc>
      </w:tr>
    </w:tbl>
    <w:p w14:paraId="0217EFE8"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imes New Roman" w:hAnsi="Century Gothic" w:cs="Arial"/>
          <w:sz w:val="24"/>
          <w:szCs w:val="24"/>
        </w:rPr>
        <w:br/>
      </w:r>
      <w:r w:rsidRPr="00341E06">
        <w:rPr>
          <w:rFonts w:ascii="Century Gothic" w:eastAsiaTheme="minorEastAsia" w:hAnsi="Century Gothic"/>
          <w:b/>
          <w:sz w:val="24"/>
          <w:szCs w:val="24"/>
        </w:rPr>
        <w:t>PRODUCT</w:t>
      </w:r>
    </w:p>
    <w:p w14:paraId="6B5B52FF"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Name: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Signal</w:t>
      </w:r>
      <w:r w:rsidR="000011B2">
        <w:rPr>
          <w:rFonts w:ascii="Century Gothic" w:eastAsiaTheme="minorEastAsia" w:hAnsi="Century Gothic"/>
          <w:sz w:val="24"/>
          <w:szCs w:val="24"/>
        </w:rPr>
        <w:t xml:space="preserve"> Cut 307</w:t>
      </w:r>
      <w:r>
        <w:rPr>
          <w:rFonts w:ascii="Century Gothic" w:eastAsiaTheme="minorEastAsia" w:hAnsi="Century Gothic"/>
          <w:sz w:val="24"/>
          <w:szCs w:val="24"/>
        </w:rPr>
        <w:t xml:space="preserve"> Oil</w:t>
      </w:r>
    </w:p>
    <w:p w14:paraId="298BF7ED"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Product Description:</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Base oil and Additives</w:t>
      </w:r>
    </w:p>
    <w:p w14:paraId="79B3103E"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Intended Use:</w:t>
      </w:r>
      <w:r w:rsidRPr="00341E06">
        <w:rPr>
          <w:rFonts w:ascii="Century Gothic" w:eastAsiaTheme="minorEastAsia" w:hAnsi="Century Gothic"/>
          <w:sz w:val="24"/>
          <w:szCs w:val="24"/>
        </w:rPr>
        <w:t xml:space="preserve"> </w:t>
      </w:r>
      <w:r w:rsidRPr="008E24F9">
        <w:rPr>
          <w:rFonts w:ascii="Century Gothic" w:eastAsiaTheme="minorEastAsia" w:hAnsi="Century Gothic"/>
          <w:sz w:val="24"/>
          <w:szCs w:val="24"/>
        </w:rPr>
        <w:t>Metal processing fluid</w:t>
      </w:r>
    </w:p>
    <w:p w14:paraId="65830FDC" w14:textId="77777777" w:rsidR="005126F0" w:rsidRPr="00341E06" w:rsidRDefault="005126F0" w:rsidP="005126F0">
      <w:pPr>
        <w:spacing w:after="0" w:line="240" w:lineRule="auto"/>
        <w:rPr>
          <w:rFonts w:ascii="Century Gothic" w:eastAsiaTheme="minorEastAsia" w:hAnsi="Century Gothic"/>
          <w:sz w:val="24"/>
          <w:szCs w:val="24"/>
        </w:rPr>
      </w:pPr>
    </w:p>
    <w:p w14:paraId="70045624" w14:textId="77777777" w:rsidR="005126F0" w:rsidRPr="00341E06" w:rsidRDefault="005126F0" w:rsidP="005126F0">
      <w:pPr>
        <w:spacing w:after="0" w:line="240" w:lineRule="auto"/>
        <w:rPr>
          <w:rFonts w:ascii="Century Gothic" w:eastAsiaTheme="minorEastAsia" w:hAnsi="Century Gothic"/>
          <w:b/>
          <w:sz w:val="24"/>
          <w:szCs w:val="24"/>
        </w:rPr>
      </w:pPr>
      <w:r w:rsidRPr="00341E06">
        <w:rPr>
          <w:rFonts w:ascii="Century Gothic" w:eastAsiaTheme="minorEastAsia" w:hAnsi="Century Gothic"/>
          <w:b/>
          <w:sz w:val="24"/>
          <w:szCs w:val="24"/>
        </w:rPr>
        <w:t>COMPANY IDENTIFICATION</w:t>
      </w:r>
    </w:p>
    <w:p w14:paraId="7169A081"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b/>
          <w:sz w:val="24"/>
          <w:szCs w:val="24"/>
        </w:rPr>
        <w:t>Supplier:</w:t>
      </w:r>
      <w:r w:rsidRPr="00341E06">
        <w:rPr>
          <w:rFonts w:ascii="Century Gothic" w:eastAsiaTheme="minorEastAsia" w:hAnsi="Century Gothic"/>
          <w:sz w:val="24"/>
          <w:szCs w:val="24"/>
        </w:rPr>
        <w:tab/>
        <w:t>Beacon Lubricants</w:t>
      </w:r>
    </w:p>
    <w:p w14:paraId="7C3F77C2" w14:textId="77777777" w:rsidR="005126F0" w:rsidRPr="00341E06"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P.O Box 754</w:t>
      </w:r>
    </w:p>
    <w:p w14:paraId="29E25A45"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r>
      <w:r w:rsidRPr="00341E06">
        <w:rPr>
          <w:rFonts w:ascii="Century Gothic" w:eastAsiaTheme="minorEastAsia" w:hAnsi="Century Gothic"/>
          <w:sz w:val="24"/>
          <w:szCs w:val="24"/>
        </w:rPr>
        <w:tab/>
        <w:t>Edinboro, PA 16412</w:t>
      </w:r>
    </w:p>
    <w:p w14:paraId="6BADC83B" w14:textId="77777777" w:rsidR="005126F0" w:rsidRPr="008E24F9" w:rsidRDefault="005126F0" w:rsidP="005126F0">
      <w:pPr>
        <w:spacing w:after="0" w:line="240" w:lineRule="auto"/>
        <w:rPr>
          <w:rFonts w:ascii="Century Gothic" w:eastAsiaTheme="minorEastAsia" w:hAnsi="Century Gothic"/>
          <w:sz w:val="24"/>
          <w:szCs w:val="24"/>
        </w:rPr>
      </w:pPr>
    </w:p>
    <w:p w14:paraId="04E75DFF" w14:textId="77777777" w:rsidR="005126F0" w:rsidRPr="008E24F9" w:rsidRDefault="005126F0" w:rsidP="005126F0">
      <w:pPr>
        <w:spacing w:after="0" w:line="240" w:lineRule="auto"/>
        <w:rPr>
          <w:rFonts w:ascii="Century Gothic" w:eastAsiaTheme="minorEastAsia" w:hAnsi="Century Gothic"/>
          <w:sz w:val="24"/>
          <w:szCs w:val="24"/>
        </w:rPr>
      </w:pP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ab/>
        <w:t>1-877-734-7334 – Beacon Lubricants, Inc.</w:t>
      </w:r>
      <w:r w:rsidRPr="00341E06">
        <w:rPr>
          <w:rFonts w:ascii="Century Gothic" w:eastAsiaTheme="minorEastAsia" w:hAnsi="Century Gothic"/>
          <w:sz w:val="24"/>
          <w:szCs w:val="24"/>
        </w:rPr>
        <w:br/>
      </w:r>
      <w:r w:rsidRPr="00341E06">
        <w:rPr>
          <w:rFonts w:ascii="Century Gothic" w:eastAsiaTheme="minorEastAsia" w:hAnsi="Century Gothic"/>
          <w:b/>
          <w:sz w:val="24"/>
          <w:szCs w:val="24"/>
        </w:rPr>
        <w:t>Emergency Telephone:</w:t>
      </w:r>
      <w:r w:rsidRPr="00341E06">
        <w:rPr>
          <w:rFonts w:ascii="Century Gothic" w:eastAsiaTheme="minorEastAsia" w:hAnsi="Century Gothic"/>
          <w:sz w:val="24"/>
          <w:szCs w:val="24"/>
        </w:rPr>
        <w:t xml:space="preserve"> </w:t>
      </w:r>
      <w:r w:rsidRPr="00341E06">
        <w:rPr>
          <w:rFonts w:ascii="Century Gothic" w:eastAsiaTheme="minorEastAsia" w:hAnsi="Century Gothic"/>
          <w:sz w:val="24"/>
          <w:szCs w:val="24"/>
        </w:rPr>
        <w:tab/>
        <w:t xml:space="preserve">1-800-424-9300 (24 hours) – Chemtrec approval </w:t>
      </w:r>
    </w:p>
    <w:p w14:paraId="3B0DBC1B" w14:textId="77777777" w:rsidR="005126F0" w:rsidRPr="008E24F9" w:rsidRDefault="005126F0" w:rsidP="005126F0">
      <w:pPr>
        <w:spacing w:after="0" w:line="240" w:lineRule="auto"/>
        <w:rPr>
          <w:rFonts w:ascii="Century Gothic" w:eastAsiaTheme="minorEastAsia" w:hAnsi="Century Gothic"/>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5773A8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8F621B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2                                                HAZARDS IDENTIFICATION </w:t>
            </w:r>
          </w:p>
        </w:tc>
      </w:tr>
    </w:tbl>
    <w:p w14:paraId="3A0CFB80"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br/>
        <w:t xml:space="preserve">This material is </w:t>
      </w:r>
      <w:r w:rsidRPr="008E24F9">
        <w:rPr>
          <w:rFonts w:ascii="Century Gothic" w:eastAsia="Times New Roman" w:hAnsi="Century Gothic" w:cs="Times New Roman"/>
          <w:sz w:val="24"/>
          <w:szCs w:val="24"/>
        </w:rPr>
        <w:t>hazardous according to regulatory guidelines (M)SDS Section 15)</w:t>
      </w:r>
    </w:p>
    <w:p w14:paraId="1F1928A8" w14:textId="77777777" w:rsidR="005126F0" w:rsidRDefault="005126F0" w:rsidP="005126F0">
      <w:pPr>
        <w:spacing w:after="0" w:line="240" w:lineRule="auto"/>
        <w:rPr>
          <w:rFonts w:ascii="Century Gothic" w:eastAsia="Times New Roman" w:hAnsi="Century Gothic" w:cs="Times New Roman"/>
          <w:sz w:val="24"/>
          <w:szCs w:val="24"/>
        </w:rPr>
      </w:pPr>
    </w:p>
    <w:p w14:paraId="23396FA1"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CLASSIFICATION:</w:t>
      </w:r>
    </w:p>
    <w:p w14:paraId="6D7C289C" w14:textId="77777777" w:rsidR="005126F0" w:rsidRDefault="005126F0" w:rsidP="005126F0">
      <w:pPr>
        <w:spacing w:after="0" w:line="240" w:lineRule="auto"/>
        <w:rPr>
          <w:rFonts w:ascii="Century Gothic" w:eastAsia="Times New Roman" w:hAnsi="Century Gothic" w:cs="Times New Roman"/>
          <w:sz w:val="24"/>
          <w:szCs w:val="24"/>
        </w:rPr>
      </w:pPr>
    </w:p>
    <w:p w14:paraId="4F2EE08E"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Aspiration toxicant: Category 1</w:t>
      </w:r>
    </w:p>
    <w:p w14:paraId="54699967" w14:textId="77777777" w:rsidR="005126F0" w:rsidRDefault="005126F0" w:rsidP="005126F0">
      <w:pPr>
        <w:spacing w:after="0" w:line="240" w:lineRule="auto"/>
        <w:rPr>
          <w:rFonts w:ascii="Century Gothic" w:eastAsia="Times New Roman" w:hAnsi="Century Gothic" w:cs="Times New Roman"/>
          <w:sz w:val="24"/>
          <w:szCs w:val="24"/>
        </w:rPr>
      </w:pPr>
    </w:p>
    <w:p w14:paraId="722EDAE2"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LABEL:</w:t>
      </w:r>
    </w:p>
    <w:p w14:paraId="0A900179" w14:textId="77777777" w:rsidR="005126F0" w:rsidRP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Pictogram:</w:t>
      </w:r>
    </w:p>
    <w:p w14:paraId="51952BB0"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noProof/>
          <w:sz w:val="24"/>
          <w:szCs w:val="24"/>
        </w:rPr>
        <w:drawing>
          <wp:inline distT="0" distB="0" distL="0" distR="0" wp14:anchorId="39A106C9" wp14:editId="718E2402">
            <wp:extent cx="798490" cy="798490"/>
            <wp:effectExtent l="0" t="0" r="190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99121" cy="799121"/>
                    </a:xfrm>
                    <a:prstGeom prst="rect">
                      <a:avLst/>
                    </a:prstGeom>
                  </pic:spPr>
                </pic:pic>
              </a:graphicData>
            </a:graphic>
          </wp:inline>
        </w:drawing>
      </w:r>
    </w:p>
    <w:p w14:paraId="62B9E9A2" w14:textId="77777777" w:rsidR="005126F0" w:rsidRDefault="005126F0" w:rsidP="005126F0">
      <w:pPr>
        <w:spacing w:after="0" w:line="240" w:lineRule="auto"/>
        <w:rPr>
          <w:rFonts w:ascii="Century Gothic" w:eastAsia="Times New Roman" w:hAnsi="Century Gothic" w:cs="Times New Roman"/>
          <w:sz w:val="24"/>
          <w:szCs w:val="24"/>
        </w:rPr>
      </w:pPr>
    </w:p>
    <w:p w14:paraId="1144DEDF" w14:textId="77777777" w:rsidR="005126F0" w:rsidRDefault="005126F0" w:rsidP="005126F0">
      <w:pPr>
        <w:spacing w:after="0" w:line="240" w:lineRule="auto"/>
        <w:rPr>
          <w:rFonts w:ascii="Century Gothic" w:eastAsia="Times New Roman" w:hAnsi="Century Gothic" w:cs="Times New Roman"/>
          <w:sz w:val="24"/>
          <w:szCs w:val="24"/>
        </w:rPr>
      </w:pPr>
      <w:r w:rsidRPr="005126F0">
        <w:rPr>
          <w:rFonts w:ascii="Century Gothic" w:eastAsia="Times New Roman" w:hAnsi="Century Gothic" w:cs="Times New Roman"/>
          <w:b/>
          <w:sz w:val="24"/>
          <w:szCs w:val="24"/>
        </w:rPr>
        <w:t>Signal Word:</w:t>
      </w:r>
      <w:r>
        <w:rPr>
          <w:rFonts w:ascii="Century Gothic" w:eastAsia="Times New Roman" w:hAnsi="Century Gothic" w:cs="Times New Roman"/>
          <w:sz w:val="24"/>
          <w:szCs w:val="24"/>
        </w:rPr>
        <w:t xml:space="preserve"> Danger</w:t>
      </w:r>
    </w:p>
    <w:p w14:paraId="1A26BD86" w14:textId="77777777" w:rsidR="005126F0" w:rsidRDefault="005126F0" w:rsidP="005126F0">
      <w:pPr>
        <w:spacing w:after="0" w:line="240" w:lineRule="auto"/>
        <w:rPr>
          <w:rFonts w:ascii="Century Gothic" w:eastAsia="Times New Roman" w:hAnsi="Century Gothic" w:cs="Times New Roman"/>
          <w:sz w:val="24"/>
          <w:szCs w:val="24"/>
        </w:rPr>
      </w:pPr>
    </w:p>
    <w:p w14:paraId="5B416D1C" w14:textId="77777777" w:rsidR="005126F0" w:rsidRDefault="005126F0" w:rsidP="005126F0">
      <w:pPr>
        <w:spacing w:after="0" w:line="240" w:lineRule="auto"/>
        <w:rPr>
          <w:rFonts w:ascii="Century Gothic" w:eastAsia="Times New Roman" w:hAnsi="Century Gothic" w:cs="Times New Roman"/>
          <w:b/>
          <w:sz w:val="24"/>
          <w:szCs w:val="24"/>
        </w:rPr>
      </w:pPr>
      <w:r w:rsidRPr="005126F0">
        <w:rPr>
          <w:rFonts w:ascii="Century Gothic" w:eastAsia="Times New Roman" w:hAnsi="Century Gothic" w:cs="Times New Roman"/>
          <w:b/>
          <w:sz w:val="24"/>
          <w:szCs w:val="24"/>
        </w:rPr>
        <w:t xml:space="preserve">Hazard Statements: </w:t>
      </w:r>
    </w:p>
    <w:p w14:paraId="7803A42F"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H304: May be fatal if swallowed and enters airways.</w:t>
      </w:r>
    </w:p>
    <w:p w14:paraId="3EBE972F" w14:textId="77777777" w:rsidR="005126F0" w:rsidRDefault="005126F0" w:rsidP="005126F0">
      <w:pPr>
        <w:spacing w:after="0" w:line="240" w:lineRule="auto"/>
        <w:rPr>
          <w:rFonts w:ascii="Century Gothic" w:eastAsia="Times New Roman" w:hAnsi="Century Gothic" w:cs="Times New Roman"/>
          <w:sz w:val="24"/>
          <w:szCs w:val="24"/>
        </w:rPr>
      </w:pPr>
    </w:p>
    <w:p w14:paraId="30BAC682" w14:textId="77777777" w:rsid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Precautionary Statements:</w:t>
      </w:r>
    </w:p>
    <w:p w14:paraId="085E3A4D" w14:textId="77777777" w:rsidR="005126F0" w:rsidRPr="005126F0" w:rsidRDefault="005126F0"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P237: Avoid release to the environment</w:t>
      </w:r>
      <w:r w:rsidR="007E1858">
        <w:rPr>
          <w:rFonts w:ascii="Century Gothic" w:eastAsia="Times New Roman" w:hAnsi="Century Gothic" w:cs="Times New Roman"/>
          <w:sz w:val="24"/>
          <w:szCs w:val="24"/>
        </w:rPr>
        <w:t xml:space="preserve">. P301+P310: IF SWALLOWED: Immediately call a POISON CENTER or doctor/physician. P331: Do NOT induce </w:t>
      </w:r>
      <w:r w:rsidR="007E1858">
        <w:rPr>
          <w:rFonts w:ascii="Century Gothic" w:eastAsia="Times New Roman" w:hAnsi="Century Gothic" w:cs="Times New Roman"/>
          <w:sz w:val="24"/>
          <w:szCs w:val="24"/>
        </w:rPr>
        <w:lastRenderedPageBreak/>
        <w:t xml:space="preserve">vomiting. P405: Store locked up. P501: Dispose of contents and container in accordance with local regulations. </w:t>
      </w:r>
      <w:r>
        <w:rPr>
          <w:rFonts w:ascii="Century Gothic" w:eastAsia="Times New Roman" w:hAnsi="Century Gothic" w:cs="Times New Roman"/>
          <w:sz w:val="24"/>
          <w:szCs w:val="24"/>
        </w:rPr>
        <w:t xml:space="preserve"> </w:t>
      </w:r>
    </w:p>
    <w:p w14:paraId="21EF63F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7DB5D0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hazard information: </w:t>
      </w:r>
    </w:p>
    <w:p w14:paraId="358C2B36"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D62787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HAZARD NOT OTHERWISE CLASSIFIED (HNOC):  </w:t>
      </w:r>
      <w:r w:rsidRPr="008E24F9">
        <w:rPr>
          <w:rFonts w:ascii="Century Gothic" w:eastAsia="Times New Roman" w:hAnsi="Century Gothic" w:cs="Times New Roman"/>
          <w:sz w:val="24"/>
          <w:szCs w:val="24"/>
        </w:rPr>
        <w:t>None as defined under 29 CFR 1900. 1200.</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 CHEMICAL HAZARDS </w:t>
      </w:r>
      <w:r w:rsidRPr="008E24F9">
        <w:rPr>
          <w:rFonts w:ascii="Century Gothic" w:eastAsia="Times New Roman" w:hAnsi="Century Gothic" w:cs="Times New Roman"/>
          <w:sz w:val="24"/>
          <w:szCs w:val="24"/>
        </w:rPr>
        <w:br/>
        <w:t>No significant hazards</w:t>
      </w:r>
      <w:r w:rsidRPr="008E24F9">
        <w:rPr>
          <w:rFonts w:ascii="Century Gothic" w:eastAsia="Times New Roman" w:hAnsi="Century Gothic" w:cs="Times New Roman"/>
          <w:b/>
          <w:bCs/>
          <w:sz w:val="24"/>
          <w:szCs w:val="24"/>
        </w:rPr>
        <w:t> </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HEALTH HAZARDS</w:t>
      </w:r>
      <w:r w:rsidRPr="008E24F9">
        <w:rPr>
          <w:rFonts w:ascii="Century Gothic" w:eastAsia="Times New Roman" w:hAnsi="Century Gothic" w:cs="Times New Roman"/>
          <w:sz w:val="24"/>
          <w:szCs w:val="24"/>
        </w:rPr>
        <w:br/>
        <w:t xml:space="preserve">High-pressure injection under skin may cause serious damage. This product may be used in certain applications where misting can occur. Excessive exposure to liquids and mists may cause skin and eye irritation. In addition, excessive exposure to mists may cause respiratory irritation and damage and aggravate pre-existing emphysema or asthma. Mists may be irritating to the eyes, nose, throat and lungs. Excessive exposure may result in eye, skin or respiratory irritation.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HAZARDS</w:t>
      </w:r>
      <w:r w:rsidRPr="008E24F9">
        <w:rPr>
          <w:rFonts w:ascii="Century Gothic" w:eastAsia="Times New Roman" w:hAnsi="Century Gothic" w:cs="Times New Roman"/>
          <w:sz w:val="24"/>
          <w:szCs w:val="24"/>
        </w:rPr>
        <w:br/>
        <w:t>No significant hazards.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NFPA Hazard ID:</w:t>
      </w:r>
      <w:r w:rsidR="007B066C">
        <w:rPr>
          <w:rFonts w:ascii="Century Gothic" w:eastAsia="Times New Roman" w:hAnsi="Century Gothic" w:cs="Times New Roman"/>
          <w:sz w:val="24"/>
          <w:szCs w:val="24"/>
        </w:rPr>
        <w:t xml:space="preserve"> Health:     1</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 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HMIS Hazard  ID: </w:t>
      </w:r>
      <w:r w:rsidRPr="008E24F9">
        <w:rPr>
          <w:rFonts w:ascii="Century Gothic" w:eastAsia="Times New Roman" w:hAnsi="Century Gothic" w:cs="Times New Roman"/>
          <w:sz w:val="24"/>
          <w:szCs w:val="24"/>
        </w:rPr>
        <w:t xml:space="preserve"> Healt</w:t>
      </w:r>
      <w:r w:rsidR="007B066C">
        <w:rPr>
          <w:rFonts w:ascii="Century Gothic" w:eastAsia="Times New Roman" w:hAnsi="Century Gothic" w:cs="Times New Roman"/>
          <w:sz w:val="24"/>
          <w:szCs w:val="24"/>
        </w:rPr>
        <w:t>h:   1</w:t>
      </w:r>
      <w:r w:rsidRPr="008E24F9">
        <w:rPr>
          <w:rFonts w:ascii="Century Gothic" w:eastAsia="Times New Roman" w:hAnsi="Century Gothic" w:cs="Times New Roman"/>
          <w:sz w:val="24"/>
          <w:szCs w:val="24"/>
        </w:rPr>
        <w:t xml:space="preserve"> </w:t>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Flammability:     1 </w:t>
      </w:r>
      <w:r w:rsidR="007B066C">
        <w:rPr>
          <w:rFonts w:ascii="Century Gothic" w:eastAsia="Times New Roman" w:hAnsi="Century Gothic" w:cs="Times New Roman"/>
          <w:sz w:val="24"/>
          <w:szCs w:val="24"/>
        </w:rPr>
        <w:tab/>
      </w:r>
      <w:r w:rsidR="007B066C">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Reactivity:     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Note:</w:t>
      </w:r>
      <w:r w:rsidRPr="008E24F9">
        <w:rPr>
          <w:rFonts w:ascii="Century Gothic" w:eastAsia="Times New Roman" w:hAnsi="Century Gothic" w:cs="Times New Roman"/>
          <w:sz w:val="24"/>
          <w:szCs w:val="24"/>
        </w:rPr>
        <w:t>  This material should not be used for any other purpose than the indented use in Section 1 without expert advice. Health studies have shown that chemical exposure may cause potential human health risks which may vary from person to person.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524FCB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25B4D39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 xml:space="preserve">SECTION 3               </w:t>
            </w:r>
            <w:r w:rsidR="007B066C">
              <w:rPr>
                <w:rFonts w:ascii="Century Gothic" w:eastAsia="Times New Roman" w:hAnsi="Century Gothic" w:cs="Times New Roman"/>
                <w:bCs/>
                <w:color w:val="FFFFFF" w:themeColor="background1"/>
                <w:sz w:val="24"/>
                <w:szCs w:val="24"/>
              </w:rPr>
              <w:t>                       </w:t>
            </w:r>
            <w:r w:rsidRPr="008E24F9">
              <w:rPr>
                <w:rFonts w:ascii="Century Gothic" w:eastAsia="Times New Roman" w:hAnsi="Century Gothic" w:cs="Times New Roman"/>
                <w:bCs/>
                <w:color w:val="FFFFFF" w:themeColor="background1"/>
                <w:sz w:val="24"/>
                <w:szCs w:val="24"/>
              </w:rPr>
              <w:t>COMPOSITION / INFORMATION ON INGREDIENTS</w:t>
            </w:r>
          </w:p>
        </w:tc>
      </w:tr>
    </w:tbl>
    <w:p w14:paraId="17003501" w14:textId="77777777" w:rsidR="005126F0"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This material is defined as a mixture. </w:t>
      </w:r>
    </w:p>
    <w:p w14:paraId="7DFE1B23" w14:textId="77777777" w:rsidR="007B066C" w:rsidRDefault="007B066C" w:rsidP="005126F0">
      <w:pPr>
        <w:spacing w:after="0" w:line="240" w:lineRule="auto"/>
        <w:rPr>
          <w:rFonts w:ascii="Century Gothic" w:eastAsia="Times New Roman" w:hAnsi="Century Gothic" w:cs="Times New Roman"/>
          <w:sz w:val="24"/>
          <w:szCs w:val="24"/>
        </w:rPr>
      </w:pPr>
    </w:p>
    <w:tbl>
      <w:tblPr>
        <w:tblStyle w:val="TableGrid"/>
        <w:tblW w:w="0" w:type="auto"/>
        <w:tblLook w:val="04A0" w:firstRow="1" w:lastRow="0" w:firstColumn="1" w:lastColumn="0" w:noHBand="0" w:noVBand="1"/>
      </w:tblPr>
      <w:tblGrid>
        <w:gridCol w:w="2394"/>
        <w:gridCol w:w="2394"/>
        <w:gridCol w:w="2394"/>
        <w:gridCol w:w="2394"/>
      </w:tblGrid>
      <w:tr w:rsidR="007B066C" w:rsidRPr="001D2522" w14:paraId="1AA45E15" w14:textId="77777777" w:rsidTr="007B066C">
        <w:tc>
          <w:tcPr>
            <w:tcW w:w="2394" w:type="dxa"/>
          </w:tcPr>
          <w:p w14:paraId="1863FB43"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Name</w:t>
            </w:r>
          </w:p>
        </w:tc>
        <w:tc>
          <w:tcPr>
            <w:tcW w:w="2394" w:type="dxa"/>
          </w:tcPr>
          <w:p w14:paraId="4EAB0265"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CAS #</w:t>
            </w:r>
          </w:p>
        </w:tc>
        <w:tc>
          <w:tcPr>
            <w:tcW w:w="2394" w:type="dxa"/>
          </w:tcPr>
          <w:p w14:paraId="1187BA5B"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Concentration*</w:t>
            </w:r>
          </w:p>
        </w:tc>
        <w:tc>
          <w:tcPr>
            <w:tcW w:w="2394" w:type="dxa"/>
          </w:tcPr>
          <w:p w14:paraId="1F04EA7C"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GHS Hazard Codes</w:t>
            </w:r>
          </w:p>
        </w:tc>
      </w:tr>
      <w:tr w:rsidR="007B066C" w:rsidRPr="001D2522" w14:paraId="2B8591A4" w14:textId="77777777" w:rsidTr="007B066C">
        <w:tc>
          <w:tcPr>
            <w:tcW w:w="2394" w:type="dxa"/>
          </w:tcPr>
          <w:p w14:paraId="2EBA0699"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HYDRO TREATED MIDDLE DISTILLATE (PETROLEUM)</w:t>
            </w:r>
          </w:p>
        </w:tc>
        <w:tc>
          <w:tcPr>
            <w:tcW w:w="2394" w:type="dxa"/>
          </w:tcPr>
          <w:p w14:paraId="319BF38D"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64742-46-7</w:t>
            </w:r>
          </w:p>
        </w:tc>
        <w:tc>
          <w:tcPr>
            <w:tcW w:w="2394" w:type="dxa"/>
          </w:tcPr>
          <w:p w14:paraId="46DB2524"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20 - &lt; 30 %</w:t>
            </w:r>
          </w:p>
        </w:tc>
        <w:tc>
          <w:tcPr>
            <w:tcW w:w="2394" w:type="dxa"/>
          </w:tcPr>
          <w:p w14:paraId="602CA367"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H304, H401, H411</w:t>
            </w:r>
          </w:p>
        </w:tc>
      </w:tr>
      <w:tr w:rsidR="007B066C" w:rsidRPr="001D2522" w14:paraId="3DACCC67" w14:textId="77777777" w:rsidTr="007B066C">
        <w:tc>
          <w:tcPr>
            <w:tcW w:w="2394" w:type="dxa"/>
          </w:tcPr>
          <w:p w14:paraId="3E3117A5"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SOLVENT REFINDED HEAVY PARAFFINIC DISTILLATE (PETROLEUM)</w:t>
            </w:r>
          </w:p>
        </w:tc>
        <w:tc>
          <w:tcPr>
            <w:tcW w:w="2394" w:type="dxa"/>
          </w:tcPr>
          <w:p w14:paraId="7C64F153"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64741-88-4</w:t>
            </w:r>
          </w:p>
        </w:tc>
        <w:tc>
          <w:tcPr>
            <w:tcW w:w="2394" w:type="dxa"/>
          </w:tcPr>
          <w:p w14:paraId="478AFBEE"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70 - &lt; 80 %</w:t>
            </w:r>
          </w:p>
        </w:tc>
        <w:tc>
          <w:tcPr>
            <w:tcW w:w="2394" w:type="dxa"/>
          </w:tcPr>
          <w:p w14:paraId="39EFC030" w14:textId="77777777" w:rsidR="007B066C" w:rsidRPr="001D2522" w:rsidRDefault="0030304D" w:rsidP="005126F0">
            <w:pPr>
              <w:rPr>
                <w:rFonts w:ascii="Century Gothic" w:eastAsia="Times New Roman" w:hAnsi="Century Gothic" w:cs="Times New Roman"/>
                <w:sz w:val="16"/>
                <w:szCs w:val="16"/>
              </w:rPr>
            </w:pPr>
            <w:r w:rsidRPr="001D2522">
              <w:rPr>
                <w:rFonts w:ascii="Century Gothic" w:eastAsia="Times New Roman" w:hAnsi="Century Gothic" w:cs="Times New Roman"/>
                <w:sz w:val="16"/>
                <w:szCs w:val="16"/>
              </w:rPr>
              <w:t>H304</w:t>
            </w:r>
          </w:p>
        </w:tc>
      </w:tr>
      <w:tr w:rsidR="001D2522" w:rsidRPr="001D2522" w14:paraId="4ADC3555" w14:textId="77777777" w:rsidTr="007B066C">
        <w:tc>
          <w:tcPr>
            <w:tcW w:w="2394" w:type="dxa"/>
          </w:tcPr>
          <w:p w14:paraId="292A5287" w14:textId="77777777" w:rsidR="001D2522" w:rsidRPr="001D2522" w:rsidRDefault="001D2522" w:rsidP="001D2522">
            <w:pPr>
              <w:rPr>
                <w:rFonts w:ascii="Century Gothic" w:eastAsia="Times New Roman" w:hAnsi="Century Gothic" w:cs="Times New Roman"/>
                <w:sz w:val="16"/>
                <w:szCs w:val="16"/>
              </w:rPr>
            </w:pPr>
            <w:r>
              <w:rPr>
                <w:rFonts w:ascii="Century Gothic" w:eastAsia="Times New Roman" w:hAnsi="Century Gothic" w:cs="Times New Roman"/>
                <w:sz w:val="16"/>
                <w:szCs w:val="16"/>
              </w:rPr>
              <w:t xml:space="preserve">FATS AND GLYCERIDIC OILS, ANIMAL, MIXED WITH VEGETABLE OILS, SULFURIZED  </w:t>
            </w:r>
          </w:p>
        </w:tc>
        <w:tc>
          <w:tcPr>
            <w:tcW w:w="2394" w:type="dxa"/>
          </w:tcPr>
          <w:p w14:paraId="57ACC6FB" w14:textId="77777777" w:rsidR="001D2522" w:rsidRPr="001D2522" w:rsidRDefault="001D2522" w:rsidP="005126F0">
            <w:pPr>
              <w:rPr>
                <w:rFonts w:ascii="Century Gothic" w:eastAsia="Times New Roman" w:hAnsi="Century Gothic" w:cs="Times New Roman"/>
                <w:sz w:val="16"/>
                <w:szCs w:val="16"/>
              </w:rPr>
            </w:pPr>
            <w:r>
              <w:rPr>
                <w:rFonts w:ascii="Century Gothic" w:eastAsia="Times New Roman" w:hAnsi="Century Gothic" w:cs="Times New Roman"/>
                <w:sz w:val="16"/>
                <w:szCs w:val="16"/>
              </w:rPr>
              <w:t>68991-19-5</w:t>
            </w:r>
          </w:p>
        </w:tc>
        <w:tc>
          <w:tcPr>
            <w:tcW w:w="2394" w:type="dxa"/>
          </w:tcPr>
          <w:p w14:paraId="1A5A5F08" w14:textId="77777777" w:rsidR="001D2522" w:rsidRPr="001D2522" w:rsidRDefault="001D2522" w:rsidP="005126F0">
            <w:pPr>
              <w:rPr>
                <w:rFonts w:ascii="Century Gothic" w:eastAsia="Times New Roman" w:hAnsi="Century Gothic" w:cs="Times New Roman"/>
                <w:sz w:val="16"/>
                <w:szCs w:val="16"/>
              </w:rPr>
            </w:pPr>
            <w:r>
              <w:rPr>
                <w:rFonts w:ascii="Century Gothic" w:eastAsia="Times New Roman" w:hAnsi="Century Gothic" w:cs="Times New Roman"/>
                <w:sz w:val="16"/>
                <w:szCs w:val="16"/>
              </w:rPr>
              <w:t>5-10%</w:t>
            </w:r>
          </w:p>
        </w:tc>
        <w:tc>
          <w:tcPr>
            <w:tcW w:w="2394" w:type="dxa"/>
          </w:tcPr>
          <w:p w14:paraId="17FC7333" w14:textId="77777777" w:rsidR="001D2522" w:rsidRPr="001D2522" w:rsidRDefault="001D2522" w:rsidP="005126F0">
            <w:pPr>
              <w:rPr>
                <w:rFonts w:ascii="Century Gothic" w:eastAsia="Times New Roman" w:hAnsi="Century Gothic" w:cs="Times New Roman"/>
                <w:sz w:val="16"/>
                <w:szCs w:val="16"/>
              </w:rPr>
            </w:pPr>
          </w:p>
        </w:tc>
      </w:tr>
    </w:tbl>
    <w:p w14:paraId="7CF6D47E" w14:textId="77777777" w:rsidR="007B066C" w:rsidRDefault="007B066C" w:rsidP="005126F0">
      <w:pPr>
        <w:spacing w:after="0" w:line="240" w:lineRule="auto"/>
        <w:rPr>
          <w:rFonts w:ascii="Century Gothic" w:eastAsia="Times New Roman" w:hAnsi="Century Gothic" w:cs="Times New Roman"/>
          <w:sz w:val="24"/>
          <w:szCs w:val="24"/>
        </w:rPr>
      </w:pPr>
    </w:p>
    <w:p w14:paraId="2442E514" w14:textId="77777777" w:rsidR="0030304D"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*All concentrations are percent by weight unless material is a gas. Gas concentrations are in percent by volume.  </w:t>
      </w:r>
    </w:p>
    <w:p w14:paraId="355AFB1F" w14:textId="77777777" w:rsidR="0030304D" w:rsidRDefault="0030304D" w:rsidP="005126F0">
      <w:pPr>
        <w:spacing w:after="0" w:line="240" w:lineRule="auto"/>
        <w:rPr>
          <w:rFonts w:ascii="Century Gothic" w:eastAsia="Times New Roman" w:hAnsi="Century Gothic" w:cs="Times New Roman"/>
          <w:sz w:val="24"/>
          <w:szCs w:val="24"/>
        </w:rPr>
      </w:pPr>
    </w:p>
    <w:p w14:paraId="7E609958" w14:textId="77777777" w:rsidR="0030304D" w:rsidRPr="008E24F9" w:rsidRDefault="0030304D"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As per paragraph (i) of 29 CFR 1910.1200,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w:t>
      </w:r>
    </w:p>
    <w:p w14:paraId="5AE7B0F0"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BF309CF"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57BDDA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4                                                FIRST AID MEASURES</w:t>
            </w:r>
          </w:p>
        </w:tc>
      </w:tr>
    </w:tbl>
    <w:p w14:paraId="35CC489B" w14:textId="77777777" w:rsidR="00D226BF"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INHALATION</w:t>
      </w:r>
      <w:r w:rsidRPr="008E24F9">
        <w:rPr>
          <w:rFonts w:ascii="Century Gothic" w:eastAsia="Times New Roman" w:hAnsi="Century Gothic" w:cs="Times New Roman"/>
          <w:sz w:val="24"/>
          <w:szCs w:val="24"/>
        </w:rPr>
        <w:br/>
        <w:t>Remove from further exposure. For those providing assistance, avoid exposure to yourself or others. Use adequate respiratory protection. If respiratory irritation, dizziness, nausea, or unconsciousness occurs, seek immediate medical assistance. If breathing has stopped, assist ventilation with a mechanical device or use mouth-to-mouth resuscitation.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CONTACT</w:t>
      </w:r>
      <w:r w:rsidRPr="008E24F9">
        <w:rPr>
          <w:rFonts w:ascii="Century Gothic" w:eastAsia="Times New Roman" w:hAnsi="Century Gothic" w:cs="Times New Roman"/>
          <w:sz w:val="24"/>
          <w:szCs w:val="24"/>
        </w:rPr>
        <w:br/>
        <w:t xml:space="preserve">Wash contact areas with soap and water. </w:t>
      </w:r>
      <w:r w:rsidR="0030304D">
        <w:rPr>
          <w:rFonts w:ascii="Century Gothic" w:eastAsia="Times New Roman" w:hAnsi="Century Gothic" w:cs="Times New Roman"/>
          <w:sz w:val="24"/>
          <w:szCs w:val="24"/>
        </w:rPr>
        <w:t>Re</w:t>
      </w:r>
      <w:r w:rsidR="00D226BF">
        <w:rPr>
          <w:rFonts w:ascii="Century Gothic" w:eastAsia="Times New Roman" w:hAnsi="Century Gothic" w:cs="Times New Roman"/>
          <w:sz w:val="24"/>
          <w:szCs w:val="24"/>
        </w:rPr>
        <w:t xml:space="preserve">move contaminated clothing. Launder contaminated clothing before reuse. If product is injected into our under our skin, or into any part of the body, regardless of the appearance of the wound or its size, the individual should be evaluated immediately by a physician as a surgical emergency </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CONTACT</w:t>
      </w:r>
      <w:r w:rsidRPr="008E24F9">
        <w:rPr>
          <w:rFonts w:ascii="Century Gothic" w:eastAsia="Times New Roman" w:hAnsi="Century Gothic" w:cs="Times New Roman"/>
          <w:sz w:val="24"/>
          <w:szCs w:val="24"/>
        </w:rPr>
        <w:br/>
        <w:t>Flush thoroughly with water. If irritation occurs, get medical assistance.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INGESTION</w:t>
      </w:r>
      <w:r w:rsidRPr="008E24F9">
        <w:rPr>
          <w:rFonts w:ascii="Century Gothic" w:eastAsia="Times New Roman" w:hAnsi="Century Gothic" w:cs="Times New Roman"/>
          <w:sz w:val="24"/>
          <w:szCs w:val="24"/>
        </w:rPr>
        <w:br/>
      </w:r>
      <w:r w:rsidR="00D226BF">
        <w:rPr>
          <w:rFonts w:ascii="Century Gothic" w:eastAsia="Times New Roman" w:hAnsi="Century Gothic" w:cs="Times New Roman"/>
          <w:sz w:val="24"/>
          <w:szCs w:val="24"/>
        </w:rPr>
        <w:t>Seek immediate medical attention</w:t>
      </w:r>
      <w:r w:rsidRPr="008E24F9">
        <w:rPr>
          <w:rFonts w:ascii="Century Gothic" w:eastAsia="Times New Roman" w:hAnsi="Century Gothic" w:cs="Times New Roman"/>
          <w:sz w:val="24"/>
          <w:szCs w:val="24"/>
        </w:rPr>
        <w:t>.</w:t>
      </w:r>
      <w:r w:rsidR="00D226BF">
        <w:rPr>
          <w:rFonts w:ascii="Century Gothic" w:eastAsia="Times New Roman" w:hAnsi="Century Gothic" w:cs="Times New Roman"/>
          <w:sz w:val="24"/>
          <w:szCs w:val="24"/>
        </w:rPr>
        <w:t xml:space="preserve"> Do not induce vomiting.</w:t>
      </w:r>
    </w:p>
    <w:p w14:paraId="790A2644" w14:textId="77777777" w:rsidR="00D226BF" w:rsidRDefault="00D226BF" w:rsidP="005126F0">
      <w:pPr>
        <w:spacing w:after="0" w:line="240" w:lineRule="auto"/>
        <w:rPr>
          <w:rFonts w:ascii="Century Gothic" w:eastAsia="Times New Roman" w:hAnsi="Century Gothic" w:cs="Times New Roman"/>
          <w:sz w:val="24"/>
          <w:szCs w:val="24"/>
        </w:rPr>
      </w:pPr>
    </w:p>
    <w:p w14:paraId="156AF53E" w14:textId="77777777" w:rsidR="00D226BF" w:rsidRPr="00D226BF" w:rsidRDefault="00D226BF" w:rsidP="005126F0">
      <w:pPr>
        <w:spacing w:after="0" w:line="240" w:lineRule="auto"/>
        <w:rPr>
          <w:rFonts w:ascii="Century Gothic" w:eastAsia="Times New Roman" w:hAnsi="Century Gothic" w:cs="Times New Roman"/>
          <w:b/>
          <w:sz w:val="24"/>
          <w:szCs w:val="24"/>
        </w:rPr>
      </w:pPr>
      <w:r w:rsidRPr="00D226BF">
        <w:rPr>
          <w:rFonts w:ascii="Century Gothic" w:eastAsia="Times New Roman" w:hAnsi="Century Gothic" w:cs="Times New Roman"/>
          <w:b/>
          <w:sz w:val="24"/>
          <w:szCs w:val="24"/>
        </w:rPr>
        <w:t>NOTE TO PHYSICIAN</w:t>
      </w:r>
    </w:p>
    <w:p w14:paraId="434F0CC9" w14:textId="77777777" w:rsidR="005126F0" w:rsidRPr="008E24F9" w:rsidRDefault="00D226B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If ingested, material may be aspirated into the lungs and cause chemical pneumonitis. Treat appropriately. </w:t>
      </w:r>
      <w:r w:rsidR="005126F0" w:rsidRPr="008E24F9">
        <w:rPr>
          <w:rFonts w:ascii="Century Gothic" w:eastAsia="Times New Roman" w:hAnsi="Century Gothic" w:cs="Times New Roman"/>
          <w:sz w:val="24"/>
          <w:szCs w:val="24"/>
        </w:rPr>
        <w:t> </w:t>
      </w:r>
    </w:p>
    <w:p w14:paraId="4AAA5CE0"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69C9DBE8"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4B9DFC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5                                                     FIRE FIGHTING MEASURES </w:t>
            </w:r>
          </w:p>
        </w:tc>
      </w:tr>
    </w:tbl>
    <w:p w14:paraId="00064999"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EXTINGUISHING MEDIA </w:t>
      </w:r>
      <w:r w:rsidRPr="008E24F9">
        <w:rPr>
          <w:rFonts w:ascii="Century Gothic" w:eastAsia="Times New Roman" w:hAnsi="Century Gothic" w:cs="Times New Roman"/>
          <w:b/>
          <w:bCs/>
          <w:sz w:val="24"/>
          <w:szCs w:val="24"/>
        </w:rPr>
        <w:br/>
        <w:t>Appropriate Extinguishing Media:</w:t>
      </w:r>
      <w:r w:rsidRPr="008E24F9">
        <w:rPr>
          <w:rFonts w:ascii="Century Gothic" w:eastAsia="Times New Roman" w:hAnsi="Century Gothic" w:cs="Times New Roman"/>
          <w:sz w:val="24"/>
          <w:szCs w:val="24"/>
        </w:rPr>
        <w:t> Use water fog, foam, dry chemical or carbon dioxide (CO2) to extinguish flames.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Inappropriate Extinguishing Media:</w:t>
      </w:r>
      <w:r w:rsidRPr="008E24F9">
        <w:rPr>
          <w:rFonts w:ascii="Century Gothic" w:eastAsia="Times New Roman" w:hAnsi="Century Gothic" w:cs="Times New Roman"/>
          <w:sz w:val="24"/>
          <w:szCs w:val="24"/>
        </w:rPr>
        <w:t> Straight streams of water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Fire Fighting Instructions:</w:t>
      </w:r>
      <w:r w:rsidRPr="008E24F9">
        <w:rPr>
          <w:rFonts w:ascii="Century Gothic" w:eastAsia="Times New Roman" w:hAnsi="Century Gothic" w:cs="Times New Roman"/>
          <w:sz w:val="24"/>
          <w:szCs w:val="24"/>
        </w:rPr>
        <w:t> Evacuate area. Prevent runoff from fire control or dilution from entering streams, sewers, or drinking water supply. Firefighters should use standard protective equipment and in enclosed spaces, self-contained breathing apparatus (SCBA). Use water supply to cool fire exposed surfaces and to protect personnel. </w:t>
      </w:r>
    </w:p>
    <w:p w14:paraId="0C421ECB"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sz w:val="24"/>
          <w:szCs w:val="24"/>
        </w:rPr>
        <w:t>Unusual Fire Hazards:</w:t>
      </w:r>
      <w:r w:rsidRPr="008E24F9">
        <w:rPr>
          <w:rFonts w:ascii="Century Gothic" w:eastAsia="Times New Roman" w:hAnsi="Century Gothic" w:cs="Times New Roman"/>
          <w:sz w:val="24"/>
          <w:szCs w:val="24"/>
        </w:rPr>
        <w:t xml:space="preserve"> Pressurized mists may form a flammable mixture.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Combustion Products:</w:t>
      </w:r>
      <w:r w:rsidRPr="008E24F9">
        <w:rPr>
          <w:rFonts w:ascii="Century Gothic" w:eastAsia="Times New Roman" w:hAnsi="Century Gothic" w:cs="Times New Roman"/>
          <w:sz w:val="24"/>
          <w:szCs w:val="24"/>
        </w:rPr>
        <w:t>  Oxides of carbon, Smoke, Fume, Sulfur oxides, Aldehydes, Incomplete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PROPERTIES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00D226BF">
        <w:rPr>
          <w:rFonts w:ascii="Century Gothic" w:eastAsia="Times New Roman" w:hAnsi="Century Gothic" w:cs="Times New Roman"/>
          <w:sz w:val="24"/>
          <w:szCs w:val="24"/>
        </w:rPr>
        <w:t xml:space="preserve"> &gt;170°C (338</w:t>
      </w:r>
      <w:r w:rsidRPr="008E24F9">
        <w:rPr>
          <w:rFonts w:ascii="Century Gothic" w:eastAsia="Times New Roman" w:hAnsi="Century Gothic" w:cs="Times New Roman"/>
          <w:sz w:val="24"/>
          <w:szCs w:val="24"/>
        </w:rPr>
        <w:t>°F) [ASTEM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Autoignition Temperature:</w:t>
      </w:r>
      <w:r w:rsidRPr="008E24F9">
        <w:rPr>
          <w:rFonts w:ascii="Century Gothic" w:eastAsia="Times New Roman" w:hAnsi="Century Gothic" w:cs="Times New Roman"/>
          <w:sz w:val="24"/>
          <w:szCs w:val="24"/>
        </w:rPr>
        <w:t xml:space="preserve"> N/D</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3606FEA"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5FA40BA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6                                                           ACCIDENTAL RELEASE MEASURES </w:t>
            </w:r>
          </w:p>
        </w:tc>
      </w:tr>
    </w:tbl>
    <w:p w14:paraId="15B22EA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NOTIFICATION PROCEDURES</w:t>
      </w:r>
      <w:r w:rsidRPr="008E24F9">
        <w:rPr>
          <w:rFonts w:ascii="Century Gothic" w:eastAsia="Times New Roman" w:hAnsi="Century Gothic" w:cs="Times New Roman"/>
          <w:sz w:val="24"/>
          <w:szCs w:val="24"/>
        </w:rPr>
        <w:br/>
        <w:t>In the event of a spill or accidental release, notify relevant authorities in accordance with all applicable regulations. US regulations require reporting releases of this material to the environment which exceed the applicable reportable quantity or oil spills which could reach any waterway including intermittent dry creeks. The National Response Center can be reached at (800)424-8802.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PROTECTIVE MEASURES</w:t>
      </w:r>
      <w:r w:rsidRPr="008E24F9">
        <w:rPr>
          <w:rFonts w:ascii="Century Gothic" w:eastAsia="Times New Roman" w:hAnsi="Century Gothic" w:cs="Times New Roman"/>
          <w:sz w:val="24"/>
          <w:szCs w:val="24"/>
        </w:rPr>
        <w:br/>
        <w:t>Avoid contact with spilled material. See Section 5 for firefighting information. See the Hazard Identification Section for Significant Hazards. See Section 4 for First Aid Service. See Section 8 for advice on the minimum requirements for personal protective equipment. Additional protective measures may be necessary, depending on the specific circumstances and/or the expert judgement of the emergency responders. </w:t>
      </w:r>
    </w:p>
    <w:p w14:paraId="6FB3F9C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681597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For emergency responders: Respiratory protection: respiratory protection will be necessary only in special cases, e.g., formation of mists. Half-face or full-face respirator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w:t>
      </w:r>
      <w:r w:rsidRPr="008E24F9">
        <w:rPr>
          <w:rFonts w:ascii="Century Gothic" w:eastAsia="Times New Roman" w:hAnsi="Century Gothic" w:cs="Times New Roman"/>
          <w:sz w:val="24"/>
          <w:szCs w:val="24"/>
        </w:rPr>
        <w:lastRenderedPageBreak/>
        <w:t>gloves that are resistant to hydrocarbons are recommended. Gloves made of polyvinyl acetate (PVA) are not water-resistant and are not suitable for emergency use. Chemical goggles are recommended if splashes or contact with eyes s possible. Small spills: normal antistatic work clothes are usually adequate. Large spills: full body suit of chemical resistant, antistatic material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SPILL MANAGEMENT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Spill:</w:t>
      </w:r>
      <w:r w:rsidRPr="008E24F9">
        <w:rPr>
          <w:rFonts w:ascii="Century Gothic" w:eastAsia="Times New Roman" w:hAnsi="Century Gothic" w:cs="Times New Roman"/>
          <w:sz w:val="24"/>
          <w:szCs w:val="24"/>
        </w:rPr>
        <w:t xml:space="preserve"> Stop leak if you can do it without risk. Recover by pumping or with suitable absorbent. </w:t>
      </w:r>
    </w:p>
    <w:p w14:paraId="0B515FD5"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Water Spill:</w:t>
      </w:r>
      <w:r w:rsidRPr="008E24F9">
        <w:rPr>
          <w:rFonts w:ascii="Century Gothic" w:eastAsia="Times New Roman" w:hAnsi="Century Gothic" w:cs="Times New Roman"/>
          <w:sz w:val="24"/>
          <w:szCs w:val="24"/>
        </w:rPr>
        <w:t>  Stop leak if you can do it without risk. Confine the spill immediately with booms. Warn other shipping. Remove from the surface by skimming or with suitable absorbents. Seek the advice of a specialist before using dispersants.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Water spill and land spill recommendations are based on the most likely spill scenario for this material; however, geographic conditions, wind, temperature, (and in the case of a water spill) wave and current direction and speed may greatly influence the appropriate action to be taken. For this reason, local experts should be consulted. Note: Local regulations may prescribe or limit action to be taken.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PRECAUTIONS</w:t>
      </w:r>
      <w:r w:rsidRPr="008E24F9">
        <w:rPr>
          <w:rFonts w:ascii="Century Gothic" w:eastAsia="Times New Roman" w:hAnsi="Century Gothic" w:cs="Times New Roman"/>
          <w:sz w:val="24"/>
          <w:szCs w:val="24"/>
        </w:rPr>
        <w:br/>
        <w:t>Large Spills: Dike far ahead of liquid spill for later recovery and disposal. Prevent entry into waterways, sewers, basements or confined areas.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6EBE58AC"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BD613B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7                                                HANDLING AND STORAGE </w:t>
            </w:r>
          </w:p>
        </w:tc>
      </w:tr>
    </w:tbl>
    <w:p w14:paraId="175CA37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HANDLING</w:t>
      </w:r>
    </w:p>
    <w:p w14:paraId="57F8C68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Avoid breathing mists or vapors. Avoid contact with skin. Avoid contact with eyes. Small metal particles from machining may cause abrasion of the skin and may predispose to dermatitis. 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references include American Petroleum Institute 2003 (Protection Against Ignitions Arising out of Static, Lightning and Stray Currents) or National Fire Protection Agency 77 (Recommended practice on Static Electricity) or CENELEC CLC/TR 50404 (Electrostatics - Code of practice for the avoidance of </w:t>
      </w:r>
      <w:r w:rsidRPr="008E24F9">
        <w:rPr>
          <w:rFonts w:ascii="Century Gothic" w:eastAsia="Times New Roman" w:hAnsi="Century Gothic" w:cs="Times New Roman"/>
          <w:sz w:val="24"/>
          <w:szCs w:val="24"/>
        </w:rPr>
        <w:lastRenderedPageBreak/>
        <w:t>hazards due to static electricity).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Static Accumulator:</w:t>
      </w:r>
      <w:r w:rsidRPr="008E24F9">
        <w:rPr>
          <w:rFonts w:ascii="Century Gothic" w:eastAsia="Times New Roman" w:hAnsi="Century Gothic" w:cs="Times New Roman"/>
          <w:sz w:val="24"/>
          <w:szCs w:val="24"/>
        </w:rPr>
        <w:t xml:space="preserve"> This material is a static accumulator.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STORAGE:</w:t>
      </w:r>
      <w:r w:rsidRPr="008E24F9">
        <w:rPr>
          <w:rFonts w:ascii="Century Gothic" w:eastAsia="Times New Roman" w:hAnsi="Century Gothic" w:cs="Times New Roman"/>
          <w:b/>
          <w:bCs/>
          <w:sz w:val="24"/>
          <w:szCs w:val="24"/>
        </w:rPr>
        <w:br/>
      </w:r>
      <w:r w:rsidRPr="008E24F9">
        <w:rPr>
          <w:rFonts w:ascii="Century Gothic" w:eastAsia="Times New Roman" w:hAnsi="Century Gothic" w:cs="Times New Roman"/>
          <w:sz w:val="24"/>
          <w:szCs w:val="24"/>
        </w:rPr>
        <w:t xml:space="preserve">The container choice, for example storage vessel, may effect static accumulation and dissipation. Do not store in open or unlabeled containers.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DD0BB6E"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DE60EB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8                </w:t>
            </w:r>
            <w:r w:rsidR="00C360C8">
              <w:rPr>
                <w:rFonts w:ascii="Century Gothic" w:eastAsia="Times New Roman" w:hAnsi="Century Gothic" w:cs="Times New Roman"/>
                <w:bCs/>
                <w:color w:val="FFFFFF" w:themeColor="background1"/>
                <w:sz w:val="24"/>
                <w:szCs w:val="24"/>
              </w:rPr>
              <w:t xml:space="preserve">                      </w:t>
            </w:r>
            <w:r w:rsidRPr="008E24F9">
              <w:rPr>
                <w:rFonts w:ascii="Century Gothic" w:eastAsia="Times New Roman" w:hAnsi="Century Gothic" w:cs="Times New Roman"/>
                <w:bCs/>
                <w:color w:val="FFFFFF" w:themeColor="background1"/>
                <w:sz w:val="24"/>
                <w:szCs w:val="24"/>
              </w:rPr>
              <w:t>EXPOSURE CONTROLS / PERSONAL PROTECTION</w:t>
            </w:r>
          </w:p>
        </w:tc>
      </w:tr>
    </w:tbl>
    <w:p w14:paraId="4BB3698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3CE3BEDA" w14:textId="77777777" w:rsidR="00C360C8" w:rsidRDefault="005126F0" w:rsidP="005126F0">
      <w:pPr>
        <w:spacing w:after="0" w:line="240" w:lineRule="auto"/>
        <w:rPr>
          <w:rFonts w:ascii="Century Gothic" w:eastAsia="Times New Roman" w:hAnsi="Century Gothic" w:cs="Times New Roman"/>
          <w:b/>
          <w:bCs/>
          <w:sz w:val="24"/>
          <w:szCs w:val="24"/>
        </w:rPr>
      </w:pPr>
      <w:r w:rsidRPr="008E24F9">
        <w:rPr>
          <w:rFonts w:ascii="Century Gothic" w:eastAsia="Times New Roman" w:hAnsi="Century Gothic" w:cs="Times New Roman"/>
          <w:b/>
          <w:bCs/>
          <w:sz w:val="24"/>
          <w:szCs w:val="24"/>
        </w:rPr>
        <w:t>EXPOSURE LIMIT VALUES</w:t>
      </w:r>
    </w:p>
    <w:p w14:paraId="081D7921" w14:textId="77777777" w:rsidR="001F0D31" w:rsidRDefault="001F0D31" w:rsidP="005126F0">
      <w:pPr>
        <w:spacing w:after="0" w:line="240" w:lineRule="auto"/>
        <w:rPr>
          <w:rFonts w:ascii="Century Gothic" w:eastAsia="Times New Roman" w:hAnsi="Century Gothic" w:cs="Times New Roman"/>
          <w:b/>
          <w:bCs/>
          <w:sz w:val="24"/>
          <w:szCs w:val="24"/>
        </w:rPr>
      </w:pPr>
    </w:p>
    <w:p w14:paraId="6DBCA8D9" w14:textId="77777777" w:rsidR="001F0D31" w:rsidRPr="00C360C8" w:rsidRDefault="001F0D31" w:rsidP="005126F0">
      <w:pPr>
        <w:spacing w:after="0" w:line="240" w:lineRule="auto"/>
        <w:rPr>
          <w:rFonts w:ascii="Century Gothic" w:eastAsia="Times New Roman" w:hAnsi="Century Gothic" w:cs="Times New Roman"/>
          <w:b/>
          <w:bCs/>
          <w:sz w:val="24"/>
          <w:szCs w:val="24"/>
        </w:rPr>
      </w:pPr>
      <w:r>
        <w:rPr>
          <w:rFonts w:ascii="Century Gothic" w:eastAsia="Times New Roman" w:hAnsi="Century Gothic" w:cs="Times New Roman"/>
          <w:b/>
          <w:bCs/>
          <w:sz w:val="24"/>
          <w:szCs w:val="24"/>
        </w:rPr>
        <w:t>Exposure limits/standards (Note: Exposure limits are not additive)</w:t>
      </w:r>
    </w:p>
    <w:p w14:paraId="79A68012"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38C1A7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Exposure limits/standards for materials that can be formed when handling this product: </w:t>
      </w:r>
      <w:r w:rsidRPr="008E24F9">
        <w:rPr>
          <w:rFonts w:ascii="Century Gothic" w:eastAsia="Times New Roman" w:hAnsi="Century Gothic" w:cs="Times New Roman"/>
          <w:sz w:val="24"/>
          <w:szCs w:val="24"/>
        </w:rPr>
        <w:t>When mists/aerosols can occur the following is recommended: 5 mg/m3 - OSHA PEL.</w:t>
      </w:r>
    </w:p>
    <w:p w14:paraId="30E01EAC"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2105855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NOTE: Limits/standards shown for guidance only. Follow applicable regulations.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No biological limits allocated.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ENGINEERING CONTROLS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level of protection and toes of controls necessary will vary depending upon potential exposure conditions. </w:t>
      </w:r>
      <w:r w:rsidRPr="008E24F9">
        <w:rPr>
          <w:rFonts w:ascii="Century Gothic" w:eastAsia="Times New Roman" w:hAnsi="Century Gothic" w:cs="Times New Roman"/>
          <w:sz w:val="24"/>
          <w:szCs w:val="24"/>
        </w:rPr>
        <w:br/>
        <w:t>Control measures to consider:</w:t>
      </w:r>
      <w:r w:rsidRPr="008E24F9">
        <w:rPr>
          <w:rFonts w:ascii="Century Gothic" w:eastAsia="Times New Roman" w:hAnsi="Century Gothic" w:cs="Times New Roman"/>
          <w:sz w:val="24"/>
          <w:szCs w:val="24"/>
        </w:rPr>
        <w:br/>
        <w:t>No special requirements under ordinary conditions of use and with adequate ventilation.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PERSONAL PROTECTION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Personal protective equipment selections vary based on potential exposure conditions such as applications, handling practices, concentration and ventilation. Information of the selection of protective equipment for use with this material, as provided below, is based upon intended, normal usage.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Respiratory Protection:</w:t>
      </w:r>
      <w:r w:rsidRPr="008E24F9">
        <w:rPr>
          <w:rFonts w:ascii="Century Gothic" w:eastAsia="Times New Roman" w:hAnsi="Century Gothic" w:cs="Times New Roman"/>
          <w:sz w:val="24"/>
          <w:szCs w:val="24"/>
        </w:rPr>
        <w:t xml:space="preserve">  If engineering controls do not maintain airborne contaminant concentrations at a levee which is adequate to protect worker health, an approved respirator may be appropriate. Respirator selection, use and maintenance must be in accordance with regulatory requirements, if applicable. Types of respirators to be considered for this material include:</w:t>
      </w:r>
      <w:r w:rsidRPr="008E24F9">
        <w:rPr>
          <w:rFonts w:ascii="Century Gothic" w:eastAsia="Times New Roman" w:hAnsi="Century Gothic" w:cs="Times New Roman"/>
          <w:sz w:val="24"/>
          <w:szCs w:val="24"/>
        </w:rPr>
        <w:br/>
        <w:t>Particulate air-purifying respirator approved for dust / oil mist is recommended.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lastRenderedPageBreak/>
        <w:br/>
        <w:t>For high airborne concentrations, use an approved supplied-air respirator, operated in positive pressure mode. Supplied air respirators with an escape bottle may be appropriate when oxygen levels are inadequate, gas/vapor warning properties are poor, or if air purifying filter capacity/rating may be exceeded.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Hand Protection: </w:t>
      </w:r>
      <w:r w:rsidRPr="008E24F9">
        <w:rPr>
          <w:rFonts w:ascii="Century Gothic" w:eastAsia="Times New Roman" w:hAnsi="Century Gothic" w:cs="Times New Roman"/>
          <w:sz w:val="24"/>
          <w:szCs w:val="24"/>
        </w:rPr>
        <w:t>Any specific glove information provided is based on published literature and glove manufacturer data. Glove suitability and breakthrough time will differ depending on the specific use conditions. Contact the glove manufacture for specific advice on glove selection and breakthrough times for your use conditions. Inspect and replace worn or damaged gloves. The types of gloves to be considered for this material include: No protection is ordinarily required under normal conditions of use. </w:t>
      </w:r>
    </w:p>
    <w:p w14:paraId="6BD99181"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Eye Protection: </w:t>
      </w:r>
      <w:r w:rsidRPr="008E24F9">
        <w:rPr>
          <w:rFonts w:ascii="Century Gothic" w:eastAsia="Times New Roman" w:hAnsi="Century Gothic" w:cs="Times New Roman"/>
          <w:sz w:val="24"/>
          <w:szCs w:val="24"/>
        </w:rPr>
        <w:t>If contact is likely, safety glass with side shields are recommended. Chemical type goggles should be worn during misting operations.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Skin and Body Protection:</w:t>
      </w:r>
      <w:r w:rsidRPr="008E24F9">
        <w:rPr>
          <w:rFonts w:ascii="Century Gothic" w:eastAsia="Times New Roman" w:hAnsi="Century Gothic" w:cs="Times New Roman"/>
          <w:sz w:val="24"/>
          <w:szCs w:val="24"/>
        </w:rPr>
        <w:t xml:space="preserve"> Any specific clothing information provided is based on published literature or manufacturer data. The types of clothing to be considered for this material include: No skin protection is ordinarily required under normal conditions of use. In accordance with good industrial hygiene practices, precautions should be taken to avoid skin contact.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Specific Hygiene Measures: </w:t>
      </w:r>
      <w:r w:rsidRPr="008E24F9">
        <w:rPr>
          <w:rFonts w:ascii="Century Gothic" w:eastAsia="Times New Roman" w:hAnsi="Century Gothic" w:cs="Times New Roman"/>
          <w:sz w:val="24"/>
          <w:szCs w:val="24"/>
        </w:rPr>
        <w:t>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Environmental Controls</w:t>
      </w:r>
      <w:r w:rsidRPr="008E24F9">
        <w:rPr>
          <w:rFonts w:ascii="Century Gothic" w:eastAsia="Times New Roman" w:hAnsi="Century Gothic" w:cs="Times New Roman"/>
          <w:sz w:val="24"/>
          <w:szCs w:val="24"/>
        </w:rPr>
        <w:br/>
        <w:t>Comply with applicable environmental regulations limiting discharge to air, water and soil. Protect the environment by applying appropriate control measures to prevent or limit emissions. </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BC2A09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14AFEA7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9                                                PHYSICAL AND CHEMICAL PROPERTIES</w:t>
            </w:r>
          </w:p>
        </w:tc>
      </w:tr>
    </w:tbl>
    <w:p w14:paraId="34976DAA" w14:textId="77777777" w:rsidR="000011B2" w:rsidRDefault="005126F0" w:rsidP="00A0113F">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Note: Physical and chemical properties are provided for safety, health and environmental considerations only and may not fully represent product specifications. Contact the supplier for additional information.</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lastRenderedPageBreak/>
        <w:t>GENERAL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Physical State:</w:t>
      </w:r>
      <w:r w:rsidRPr="008E24F9">
        <w:rPr>
          <w:rFonts w:ascii="Century Gothic" w:eastAsia="Times New Roman" w:hAnsi="Century Gothic" w:cs="Times New Roman"/>
          <w:sz w:val="24"/>
          <w:szCs w:val="24"/>
        </w:rPr>
        <w:t xml:space="preserve"> Liquid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Color:</w:t>
      </w:r>
      <w:r w:rsidRPr="008E24F9">
        <w:rPr>
          <w:rFonts w:ascii="Century Gothic" w:eastAsia="Times New Roman" w:hAnsi="Century Gothic" w:cs="Times New Roman"/>
          <w:sz w:val="24"/>
          <w:szCs w:val="24"/>
        </w:rPr>
        <w:t xml:space="preserve"> Amber</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w:t>
      </w:r>
      <w:r w:rsidRPr="008E24F9">
        <w:rPr>
          <w:rFonts w:ascii="Century Gothic" w:eastAsia="Times New Roman" w:hAnsi="Century Gothic" w:cs="Times New Roman"/>
          <w:sz w:val="24"/>
          <w:szCs w:val="24"/>
        </w:rPr>
        <w:t xml:space="preserve"> Characteristic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Odor Threshold:</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IMPORTANT HEALTH, SAFETY, AND ENVIRONMENTAL INFORMATION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Flammability (Solid, Gas):</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Flash Point [Method]:</w:t>
      </w:r>
      <w:r w:rsidRPr="008E24F9">
        <w:rPr>
          <w:rFonts w:ascii="Century Gothic" w:eastAsia="Times New Roman" w:hAnsi="Century Gothic" w:cs="Times New Roman"/>
          <w:sz w:val="24"/>
          <w:szCs w:val="24"/>
        </w:rPr>
        <w:t xml:space="preserve"> </w:t>
      </w:r>
      <w:r w:rsidR="00C6398F">
        <w:rPr>
          <w:rFonts w:ascii="Century Gothic" w:eastAsia="Times New Roman" w:hAnsi="Century Gothic" w:cs="Times New Roman"/>
          <w:sz w:val="24"/>
          <w:szCs w:val="24"/>
        </w:rPr>
        <w:t>16</w:t>
      </w:r>
      <w:r w:rsidR="000011B2">
        <w:rPr>
          <w:rFonts w:ascii="Century Gothic" w:eastAsia="Times New Roman" w:hAnsi="Century Gothic" w:cs="Times New Roman"/>
          <w:sz w:val="24"/>
          <w:szCs w:val="24"/>
        </w:rPr>
        <w:t>3°C (325</w:t>
      </w:r>
      <w:r w:rsidR="00C6398F">
        <w:rPr>
          <w:rFonts w:ascii="Century Gothic" w:eastAsia="Times New Roman" w:hAnsi="Century Gothic" w:cs="Times New Roman"/>
          <w:sz w:val="24"/>
          <w:szCs w:val="24"/>
        </w:rPr>
        <w:t>°F) [ASTM D-92]</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Flammable Limits (Approximate volume % in air):</w:t>
      </w:r>
      <w:r w:rsidRPr="008E24F9">
        <w:rPr>
          <w:rFonts w:ascii="Century Gothic" w:eastAsia="Times New Roman" w:hAnsi="Century Gothic" w:cs="Times New Roman"/>
          <w:sz w:val="24"/>
          <w:szCs w:val="24"/>
        </w:rPr>
        <w:t xml:space="preserve"> LEL: 0.9 UEL: 7.0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Autoignition Temperature: </w:t>
      </w:r>
      <w:r w:rsidRPr="008E24F9">
        <w:rPr>
          <w:rFonts w:ascii="Century Gothic" w:eastAsia="Times New Roman" w:hAnsi="Century Gothic" w:cs="Times New Roman"/>
          <w:sz w:val="24"/>
          <w:szCs w:val="24"/>
        </w:rPr>
        <w:t>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Boiling Point / Range:</w:t>
      </w:r>
      <w:r w:rsidRPr="008E24F9">
        <w:rPr>
          <w:rFonts w:ascii="Century Gothic" w:eastAsia="Times New Roman" w:hAnsi="Century Gothic" w:cs="Times New Roman"/>
          <w:sz w:val="24"/>
          <w:szCs w:val="24"/>
        </w:rPr>
        <w:t xml:space="preserve"> </w:t>
      </w:r>
      <w:r w:rsidR="000011B2">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Decomposition Temperature</w:t>
      </w:r>
      <w:r w:rsidRPr="008E24F9">
        <w:rPr>
          <w:rFonts w:ascii="Century Gothic" w:eastAsia="Times New Roman" w:hAnsi="Century Gothic" w:cs="Times New Roman"/>
          <w:sz w:val="24"/>
          <w:szCs w:val="24"/>
        </w:rPr>
        <w:t>: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Vapor Density (Air = 1): </w:t>
      </w:r>
      <w:r w:rsidR="00A0113F">
        <w:rPr>
          <w:rFonts w:ascii="Century Gothic" w:eastAsia="Times New Roman" w:hAnsi="Century Gothic" w:cs="Times New Roman"/>
          <w:sz w:val="24"/>
          <w:szCs w:val="24"/>
        </w:rPr>
        <w:t>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Vapor Pressure:</w:t>
      </w:r>
      <w:r w:rsidRPr="008E24F9">
        <w:rPr>
          <w:rFonts w:ascii="Century Gothic" w:eastAsia="Times New Roman" w:hAnsi="Century Gothic" w:cs="Times New Roman"/>
          <w:sz w:val="24"/>
          <w:szCs w:val="24"/>
        </w:rPr>
        <w:t xml:space="preserve"> &lt; 0.013 kPa (0.1 mm Hg) at 20 °C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Evaporation Rate (n-butyl acetate = 1):</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pH:</w:t>
      </w:r>
      <w:r w:rsidRPr="008E24F9">
        <w:rPr>
          <w:rFonts w:ascii="Century Gothic" w:eastAsia="Times New Roman" w:hAnsi="Century Gothic" w:cs="Times New Roman"/>
          <w:sz w:val="24"/>
          <w:szCs w:val="24"/>
        </w:rPr>
        <w:t xml:space="preserve"> N/A</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Log Pow (n-Octanol/Water Partition Coefficient):</w:t>
      </w:r>
      <w:r w:rsidRPr="008E24F9">
        <w:rPr>
          <w:rFonts w:ascii="Century Gothic" w:eastAsia="Times New Roman" w:hAnsi="Century Gothic" w:cs="Times New Roman"/>
          <w:sz w:val="24"/>
          <w:szCs w:val="24"/>
        </w:rPr>
        <w:t xml:space="preserve"> N/D</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Solubility in Water:</w:t>
      </w:r>
      <w:r w:rsidRPr="008E24F9">
        <w:rPr>
          <w:rFonts w:ascii="Century Gothic" w:eastAsia="Times New Roman" w:hAnsi="Century Gothic" w:cs="Times New Roman"/>
          <w:sz w:val="24"/>
          <w:szCs w:val="24"/>
        </w:rPr>
        <w:t xml:space="preserve">   Negligible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Viscosity:</w:t>
      </w:r>
      <w:r w:rsidR="00A0113F">
        <w:rPr>
          <w:rFonts w:ascii="Century Gothic" w:eastAsia="Times New Roman" w:hAnsi="Century Gothic" w:cs="Times New Roman"/>
          <w:sz w:val="24"/>
          <w:szCs w:val="24"/>
        </w:rPr>
        <w:t xml:space="preserve">  </w:t>
      </w:r>
      <w:r w:rsidR="000011B2">
        <w:rPr>
          <w:rFonts w:ascii="Century Gothic" w:eastAsia="Times New Roman" w:hAnsi="Century Gothic" w:cs="Times New Roman"/>
          <w:sz w:val="24"/>
          <w:szCs w:val="24"/>
        </w:rPr>
        <w:t>15.2</w:t>
      </w:r>
      <w:r w:rsidR="00A0113F">
        <w:rPr>
          <w:rFonts w:ascii="Century Gothic" w:eastAsia="Times New Roman" w:hAnsi="Century Gothic" w:cs="Times New Roman"/>
          <w:sz w:val="24"/>
          <w:szCs w:val="24"/>
        </w:rPr>
        <w:t> cSt (</w:t>
      </w:r>
      <w:r w:rsidR="000011B2">
        <w:rPr>
          <w:rFonts w:ascii="Century Gothic" w:eastAsia="Times New Roman" w:hAnsi="Century Gothic" w:cs="Times New Roman"/>
          <w:sz w:val="24"/>
          <w:szCs w:val="24"/>
        </w:rPr>
        <w:t xml:space="preserve">15.2 mm2/sec) at 40°C | </w:t>
      </w:r>
      <w:r w:rsidRPr="008E24F9">
        <w:rPr>
          <w:rFonts w:ascii="Century Gothic" w:eastAsia="Times New Roman" w:hAnsi="Century Gothic" w:cs="Times New Roman"/>
          <w:sz w:val="24"/>
          <w:szCs w:val="24"/>
        </w:rPr>
        <w:t xml:space="preserve"> </w:t>
      </w:r>
      <w:r w:rsidR="000011B2">
        <w:rPr>
          <w:rFonts w:ascii="Century Gothic" w:eastAsia="Times New Roman" w:hAnsi="Century Gothic" w:cs="Times New Roman"/>
          <w:sz w:val="24"/>
          <w:szCs w:val="24"/>
        </w:rPr>
        <w:t>4.0 cSt (4.0</w:t>
      </w:r>
      <w:r w:rsidRPr="008E24F9">
        <w:rPr>
          <w:rFonts w:ascii="Century Gothic" w:eastAsia="Times New Roman" w:hAnsi="Century Gothic" w:cs="Times New Roman"/>
          <w:sz w:val="24"/>
          <w:szCs w:val="24"/>
        </w:rPr>
        <w:t xml:space="preserve"> mm2/sec) at 100°C</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Oxidizing Properties:</w:t>
      </w:r>
      <w:r w:rsidRPr="008E24F9">
        <w:rPr>
          <w:rFonts w:ascii="Century Gothic" w:eastAsia="Times New Roman" w:hAnsi="Century Gothic" w:cs="Times New Roman"/>
          <w:sz w:val="24"/>
          <w:szCs w:val="24"/>
        </w:rPr>
        <w:t xml:space="preserve"> See Ha</w:t>
      </w:r>
      <w:r w:rsidR="00A0113F">
        <w:rPr>
          <w:rFonts w:ascii="Century Gothic" w:eastAsia="Times New Roman" w:hAnsi="Century Gothic" w:cs="Times New Roman"/>
          <w:sz w:val="24"/>
          <w:szCs w:val="24"/>
        </w:rPr>
        <w:t>zards Identification Section. </w:t>
      </w:r>
    </w:p>
    <w:p w14:paraId="3056DE10" w14:textId="77777777" w:rsidR="000011B2" w:rsidRDefault="000011B2" w:rsidP="00A0113F">
      <w:pPr>
        <w:spacing w:after="0" w:line="240" w:lineRule="auto"/>
        <w:rPr>
          <w:rFonts w:ascii="Century Gothic" w:eastAsia="Times New Roman" w:hAnsi="Century Gothic" w:cs="Times New Roman"/>
          <w:sz w:val="24"/>
          <w:szCs w:val="24"/>
        </w:rPr>
      </w:pPr>
      <w:r w:rsidRPr="000011B2">
        <w:rPr>
          <w:rFonts w:ascii="Century Gothic" w:eastAsia="Times New Roman" w:hAnsi="Century Gothic" w:cs="Times New Roman"/>
          <w:b/>
          <w:sz w:val="24"/>
          <w:szCs w:val="24"/>
        </w:rPr>
        <w:t>Specific Gravity @ 15°C kg/l, ASTM D 1298:</w:t>
      </w:r>
      <w:r>
        <w:rPr>
          <w:rFonts w:ascii="Century Gothic" w:eastAsia="Times New Roman" w:hAnsi="Century Gothic" w:cs="Times New Roman"/>
          <w:sz w:val="24"/>
          <w:szCs w:val="24"/>
        </w:rPr>
        <w:t xml:space="preserve"> .90</w:t>
      </w:r>
    </w:p>
    <w:p w14:paraId="0F91D459" w14:textId="77777777" w:rsidR="000011B2" w:rsidRDefault="000011B2" w:rsidP="00A0113F">
      <w:pPr>
        <w:spacing w:after="0" w:line="240" w:lineRule="auto"/>
        <w:rPr>
          <w:rFonts w:ascii="Century Gothic" w:eastAsia="Times New Roman" w:hAnsi="Century Gothic" w:cs="Times New Roman"/>
          <w:sz w:val="24"/>
          <w:szCs w:val="24"/>
        </w:rPr>
      </w:pPr>
      <w:r w:rsidRPr="000011B2">
        <w:rPr>
          <w:rFonts w:ascii="Century Gothic" w:eastAsia="Times New Roman" w:hAnsi="Century Gothic" w:cs="Times New Roman"/>
          <w:b/>
          <w:sz w:val="24"/>
          <w:szCs w:val="24"/>
        </w:rPr>
        <w:t>Pour Point, °C, ASTM D92:</w:t>
      </w:r>
      <w:r>
        <w:rPr>
          <w:rFonts w:ascii="Century Gothic" w:eastAsia="Times New Roman" w:hAnsi="Century Gothic" w:cs="Times New Roman"/>
          <w:sz w:val="24"/>
          <w:szCs w:val="24"/>
        </w:rPr>
        <w:t xml:space="preserve"> 163</w:t>
      </w:r>
    </w:p>
    <w:p w14:paraId="688C0736" w14:textId="77777777" w:rsidR="005126F0" w:rsidRPr="008E24F9" w:rsidRDefault="000011B2" w:rsidP="00A0113F">
      <w:pPr>
        <w:spacing w:after="0" w:line="240" w:lineRule="auto"/>
        <w:rPr>
          <w:rFonts w:ascii="Century Gothic" w:eastAsia="Times New Roman" w:hAnsi="Century Gothic" w:cs="Times New Roman"/>
          <w:sz w:val="24"/>
          <w:szCs w:val="24"/>
        </w:rPr>
      </w:pPr>
      <w:r w:rsidRPr="000011B2">
        <w:rPr>
          <w:rFonts w:ascii="Century Gothic" w:eastAsia="Times New Roman" w:hAnsi="Century Gothic" w:cs="Times New Roman"/>
          <w:b/>
          <w:sz w:val="24"/>
          <w:szCs w:val="24"/>
        </w:rPr>
        <w:t>Inactive Sulphurized Ester:</w:t>
      </w:r>
      <w:r>
        <w:rPr>
          <w:rFonts w:ascii="Century Gothic" w:eastAsia="Times New Roman" w:hAnsi="Century Gothic" w:cs="Times New Roman"/>
          <w:sz w:val="24"/>
          <w:szCs w:val="24"/>
        </w:rPr>
        <w:t xml:space="preserve"> 1.5%</w:t>
      </w:r>
      <w:r w:rsidR="00A0113F">
        <w:rPr>
          <w:rFonts w:ascii="Century Gothic" w:eastAsia="Times New Roman" w:hAnsi="Century Gothic" w:cs="Times New Roman"/>
          <w:sz w:val="24"/>
          <w:szCs w:val="24"/>
        </w:rPr>
        <w:br/>
      </w:r>
    </w:p>
    <w:p w14:paraId="5EFD9B40"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F14A6CD"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4239D10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10                                                STABILITY AND REACTIVITY </w:t>
            </w:r>
          </w:p>
        </w:tc>
      </w:tr>
    </w:tbl>
    <w:p w14:paraId="164FD53A"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REACTIVITY:</w:t>
      </w:r>
      <w:r w:rsidRPr="008E24F9">
        <w:rPr>
          <w:rFonts w:ascii="Century Gothic" w:eastAsia="Times New Roman" w:hAnsi="Century Gothic" w:cs="Times New Roman"/>
          <w:sz w:val="24"/>
          <w:szCs w:val="24"/>
        </w:rPr>
        <w:t xml:space="preserve"> See sub-sections below.</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 xml:space="preserve">STABILITY: </w:t>
      </w:r>
      <w:r w:rsidRPr="008E24F9">
        <w:rPr>
          <w:rFonts w:ascii="Century Gothic" w:eastAsia="Times New Roman" w:hAnsi="Century Gothic" w:cs="Times New Roman"/>
          <w:sz w:val="24"/>
          <w:szCs w:val="24"/>
        </w:rPr>
        <w:t>Material is stable under normal conditions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CONDITIONS TO AVOID:</w:t>
      </w:r>
      <w:r w:rsidRPr="008E24F9">
        <w:rPr>
          <w:rFonts w:ascii="Century Gothic" w:eastAsia="Times New Roman" w:hAnsi="Century Gothic" w:cs="Times New Roman"/>
          <w:sz w:val="24"/>
          <w:szCs w:val="24"/>
        </w:rPr>
        <w:t xml:space="preserve"> Excessive heat. High energy sources of ignition.</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MATERIALS TO AVOID:</w:t>
      </w:r>
      <w:r w:rsidRPr="008E24F9">
        <w:rPr>
          <w:rFonts w:ascii="Century Gothic" w:eastAsia="Times New Roman" w:hAnsi="Century Gothic" w:cs="Times New Roman"/>
          <w:sz w:val="24"/>
          <w:szCs w:val="24"/>
        </w:rPr>
        <w:t xml:space="preserve"> Strong oxidizers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HAZARDOUS DECOMPOSITION PRODUCTS:</w:t>
      </w:r>
      <w:r w:rsidRPr="008E24F9">
        <w:rPr>
          <w:rFonts w:ascii="Century Gothic" w:eastAsia="Times New Roman" w:hAnsi="Century Gothic" w:cs="Times New Roman"/>
          <w:sz w:val="24"/>
          <w:szCs w:val="24"/>
        </w:rPr>
        <w:t xml:space="preserve"> Material does not decompose at ambient </w:t>
      </w:r>
      <w:r w:rsidRPr="008E24F9">
        <w:rPr>
          <w:rFonts w:ascii="Century Gothic" w:eastAsia="Times New Roman" w:hAnsi="Century Gothic" w:cs="Times New Roman"/>
          <w:sz w:val="24"/>
          <w:szCs w:val="24"/>
        </w:rPr>
        <w:br/>
        <w:t>temperatures.</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POSSIBILITY OF HAZARDOUS REACTIONS:</w:t>
      </w:r>
      <w:r w:rsidRPr="008E24F9">
        <w:rPr>
          <w:rFonts w:ascii="Century Gothic" w:eastAsia="Times New Roman" w:hAnsi="Century Gothic" w:cs="Times New Roman"/>
          <w:sz w:val="24"/>
          <w:szCs w:val="24"/>
        </w:rPr>
        <w:t xml:space="preserve"> Hazardous polymerization will not occur.</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7E2183DD"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FB3C1E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11                                                   TOXICOLOGICAL INFORMATION</w:t>
            </w:r>
          </w:p>
        </w:tc>
      </w:tr>
    </w:tbl>
    <w:p w14:paraId="66CCBF27"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br/>
        <w:t>INFORMATION ON TOXICOLOGICAL EFFECTS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880"/>
        <w:gridCol w:w="4696"/>
      </w:tblGrid>
      <w:tr w:rsidR="005126F0" w:rsidRPr="008E24F9" w14:paraId="6171D932"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7CE1D6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Hazard Class</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94AB0E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u w:val="single"/>
              </w:rPr>
              <w:t>Conclusion / Remarks</w:t>
            </w:r>
          </w:p>
        </w:tc>
      </w:tr>
      <w:tr w:rsidR="005126F0" w:rsidRPr="008E24F9" w14:paraId="74AC2560"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7A64B5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Inhalation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1A57CA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1945E7B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22C6E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034EBC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the assessment of the components.</w:t>
            </w:r>
          </w:p>
        </w:tc>
      </w:tr>
      <w:tr w:rsidR="005126F0" w:rsidRPr="008E24F9" w14:paraId="3A43D35B"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9D6463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C4FBE4A"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hazard at ambient/normal handling temperatures.</w:t>
            </w:r>
          </w:p>
        </w:tc>
      </w:tr>
      <w:tr w:rsidR="005126F0" w:rsidRPr="008E24F9" w14:paraId="0408B583"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71025E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Ingestion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18B9CB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33FADE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28149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5A9DE6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p w14:paraId="40C7276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BE0FCD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FE563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Skin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43DA49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31A397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14FB95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Acute Toxicity: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A86092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Minimally Toxic. Based on assessment of components.</w:t>
            </w:r>
          </w:p>
        </w:tc>
      </w:tr>
      <w:tr w:rsidR="005126F0" w:rsidRPr="008E24F9" w14:paraId="7ABB625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1B86B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Corrosion/Irritation: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B0ADC8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Negligible irritation to skin at ambient temperatures. Based on assessment of the components.</w:t>
            </w:r>
          </w:p>
        </w:tc>
      </w:tr>
      <w:tr w:rsidR="005126F0" w:rsidRPr="008E24F9" w14:paraId="69A147AF"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1B9678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Eye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0C53C2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6BBE1B24"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B47F92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Serious Eye Damage/Irritation: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32E8C0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May cause mild, short-lasting discomfort to eyes. Based on assessment of components.</w:t>
            </w:r>
          </w:p>
        </w:tc>
      </w:tr>
      <w:tr w:rsidR="005126F0" w:rsidRPr="008E24F9" w14:paraId="063412C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7241BE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Sensitization</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F504A0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37F04A02"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6C062C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Respiratory Sensitization: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D9994D9"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respiratory sensitizer</w:t>
            </w:r>
          </w:p>
        </w:tc>
      </w:tr>
      <w:tr w:rsidR="005126F0" w:rsidRPr="008E24F9" w14:paraId="7038C369"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40E4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Skin Sensitization: No end point date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6BB3EA8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skin sensitizer. Based on assessment of the components.</w:t>
            </w:r>
          </w:p>
        </w:tc>
      </w:tr>
      <w:tr w:rsidR="005126F0" w:rsidRPr="008E24F9" w14:paraId="29A585E5"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CAD7DE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Aspiration:</w:t>
            </w:r>
            <w:r w:rsidRPr="008E24F9">
              <w:rPr>
                <w:rFonts w:ascii="Century Gothic" w:eastAsia="Times New Roman" w:hAnsi="Century Gothic" w:cs="Times New Roman"/>
                <w:sz w:val="24"/>
                <w:szCs w:val="24"/>
              </w:rPr>
              <w:t> Date available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36C4741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an aspiration hazard. Based on phsico-chemical properties of the materials.</w:t>
            </w:r>
          </w:p>
        </w:tc>
      </w:tr>
      <w:tr w:rsidR="005126F0" w:rsidRPr="008E24F9" w14:paraId="3622D287"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E0E743D"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Germ Cell Mutagenicity: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1B8E1E0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germ cell mutagen. Based on assessment of the components.</w:t>
            </w:r>
          </w:p>
        </w:tc>
      </w:tr>
      <w:tr w:rsidR="005126F0" w:rsidRPr="008E24F9" w14:paraId="2FBF7A38"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0F352A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Carcinogenicity: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1B74ADB"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cancer. Based on assessment of the components.</w:t>
            </w:r>
          </w:p>
        </w:tc>
      </w:tr>
      <w:tr w:rsidR="005126F0" w:rsidRPr="008E24F9" w14:paraId="72247AAE"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FC074D5"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Reproductive Toxicity:</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54EFBF2"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be a reproductive toxicant. Based on the assessment of the components</w:t>
            </w:r>
          </w:p>
        </w:tc>
      </w:tr>
      <w:tr w:rsidR="005126F0" w:rsidRPr="008E24F9" w14:paraId="21AB6F9D"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836A8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lastRenderedPageBreak/>
              <w:t>Lactation:</w:t>
            </w:r>
            <w:r w:rsidRPr="008E24F9">
              <w:rPr>
                <w:rFonts w:ascii="Century Gothic" w:eastAsia="Times New Roman" w:hAnsi="Century Gothic" w:cs="Times New Roman"/>
                <w:sz w:val="24"/>
                <w:szCs w:val="24"/>
              </w:rPr>
              <w:t>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5899DC76"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harm to breast-fed children</w:t>
            </w:r>
          </w:p>
        </w:tc>
      </w:tr>
      <w:tr w:rsidR="005126F0" w:rsidRPr="008E24F9" w14:paraId="3E9D9D59"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8E59E38"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Specific Target Organ Toxicity (STOT)</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2BF3AF6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w:t>
            </w:r>
          </w:p>
        </w:tc>
      </w:tr>
      <w:tr w:rsidR="005126F0" w:rsidRPr="008E24F9" w14:paraId="70EA736A"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FAA3460"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Single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FA826E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a single exposure</w:t>
            </w:r>
          </w:p>
        </w:tc>
      </w:tr>
      <w:tr w:rsidR="005126F0" w:rsidRPr="008E24F9" w14:paraId="2C8FC291"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D5AAC8E"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Repeated Exposure: No end point data for material</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4A9AB7F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Not expected to cause organ damage from prolonged or repeated exposure. Based on assessment of the components.</w:t>
            </w:r>
          </w:p>
        </w:tc>
      </w:tr>
    </w:tbl>
    <w:p w14:paraId="2227EDA0"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TOXICITY FOR SUBSTANCES</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932"/>
        <w:gridCol w:w="4644"/>
      </w:tblGrid>
      <w:tr w:rsidR="005126F0" w:rsidRPr="008E24F9" w14:paraId="4B3B1B50" w14:textId="77777777" w:rsidTr="006C6550">
        <w:tc>
          <w:tcPr>
            <w:tcW w:w="658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0D3C865" w14:textId="77777777" w:rsidR="005126F0" w:rsidRPr="008E24F9" w:rsidRDefault="005126F0" w:rsidP="006C655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NAME</w:t>
            </w:r>
          </w:p>
        </w:tc>
        <w:tc>
          <w:tcPr>
            <w:tcW w:w="65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7BBD08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ACUTE TOXICITY</w:t>
            </w:r>
          </w:p>
        </w:tc>
      </w:tr>
      <w:tr w:rsidR="005126F0" w:rsidRPr="008E24F9" w14:paraId="3E1ECFBC" w14:textId="77777777" w:rsidTr="006C6550">
        <w:tc>
          <w:tcPr>
            <w:tcW w:w="6588"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93B137"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FATTY ACIDS, TALL-OIL COMPDS. WITH ETHANOLAMINE</w:t>
            </w:r>
          </w:p>
        </w:tc>
        <w:tc>
          <w:tcPr>
            <w:tcW w:w="6588" w:type="dxa"/>
            <w:tcBorders>
              <w:top w:val="nil"/>
              <w:left w:val="nil"/>
              <w:bottom w:val="single" w:sz="8" w:space="0" w:color="auto"/>
              <w:right w:val="single" w:sz="8" w:space="0" w:color="auto"/>
            </w:tcBorders>
            <w:tcMar>
              <w:top w:w="0" w:type="dxa"/>
              <w:left w:w="108" w:type="dxa"/>
              <w:bottom w:w="0" w:type="dxa"/>
              <w:right w:w="108" w:type="dxa"/>
            </w:tcMar>
            <w:hideMark/>
          </w:tcPr>
          <w:p w14:paraId="7E026D0F"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Oral Lethality: LD50 &gt; 2 g/kg (Rat)</w:t>
            </w:r>
          </w:p>
        </w:tc>
      </w:tr>
    </w:tbl>
    <w:p w14:paraId="3F143FBB"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6DDBA03"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OTHER INFORMATION</w:t>
      </w:r>
    </w:p>
    <w:p w14:paraId="0335A6B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For the product itself: </w:t>
      </w:r>
      <w:r w:rsidRPr="008E24F9">
        <w:rPr>
          <w:rFonts w:ascii="Century Gothic" w:eastAsia="Times New Roman" w:hAnsi="Century Gothic" w:cs="Times New Roman"/>
          <w:sz w:val="24"/>
          <w:szCs w:val="24"/>
        </w:rPr>
        <w:t>Repeated and/or prolonged exposure may cause irritation to the skin, eyes or respiratory tract. Oil Mist (highly refined oils): Animals exposed to high concentrations of mist developed oil retention, inflammation, and oil granulomas in the respiratory tract. Oils exposed to high temperatures, cracking conditions, or mixing with tramp / used oils may introduce polycyclic aromatic compounds or microbial contaminants that could result in cancer or severe respiratory hazards. </w:t>
      </w:r>
    </w:p>
    <w:p w14:paraId="3C4A432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7FE11C0"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Contains:</w:t>
      </w:r>
    </w:p>
    <w:p w14:paraId="38FBA52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28FC928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The following ingredients are cited on the lists below: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xml:space="preserve">--REGULATORY </w:t>
      </w:r>
      <w:r w:rsidR="00466F04">
        <w:rPr>
          <w:rFonts w:ascii="Century Gothic" w:eastAsia="Times New Roman" w:hAnsi="Century Gothic" w:cs="Times New Roman"/>
          <w:sz w:val="24"/>
          <w:szCs w:val="24"/>
        </w:rPr>
        <w:t>LISTS SEARCHED--</w:t>
      </w:r>
      <w:r w:rsidR="00466F04">
        <w:rPr>
          <w:rFonts w:ascii="Century Gothic" w:eastAsia="Times New Roman" w:hAnsi="Century Gothic" w:cs="Times New Roman"/>
          <w:sz w:val="24"/>
          <w:szCs w:val="24"/>
        </w:rPr>
        <w:br/>
        <w:t xml:space="preserve">1 = NTP CARC </w:t>
      </w:r>
      <w:r w:rsidR="00466F04">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 xml:space="preserve">3 = IARC 1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5 = IARC 2B</w:t>
      </w:r>
      <w:r w:rsidRPr="008E24F9">
        <w:rPr>
          <w:rFonts w:ascii="Century Gothic" w:eastAsia="Times New Roman" w:hAnsi="Century Gothic" w:cs="Times New Roman"/>
          <w:sz w:val="24"/>
          <w:szCs w:val="24"/>
        </w:rPr>
        <w:br/>
        <w:t xml:space="preserve">2 = NTP SUS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 xml:space="preserve">4 = IARC 2A </w:t>
      </w:r>
      <w:r w:rsidRPr="008E24F9">
        <w:rPr>
          <w:rFonts w:ascii="Century Gothic" w:eastAsia="Times New Roman" w:hAnsi="Century Gothic" w:cs="Times New Roman"/>
          <w:sz w:val="24"/>
          <w:szCs w:val="24"/>
        </w:rPr>
        <w:tab/>
      </w:r>
      <w:r w:rsidRPr="008E24F9">
        <w:rPr>
          <w:rFonts w:ascii="Century Gothic" w:eastAsia="Times New Roman" w:hAnsi="Century Gothic" w:cs="Times New Roman"/>
          <w:sz w:val="24"/>
          <w:szCs w:val="24"/>
        </w:rPr>
        <w:tab/>
        <w:t>6 = OSHA CARC</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89667E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7C8F17F1"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12                                                ECOLOGICAL INFORMATION </w:t>
            </w:r>
          </w:p>
        </w:tc>
      </w:tr>
    </w:tbl>
    <w:p w14:paraId="5D1C930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 xml:space="preserve">The information given is based on data available for the material, the </w:t>
      </w:r>
      <w:r w:rsidRPr="008E24F9">
        <w:rPr>
          <w:rFonts w:ascii="Century Gothic" w:eastAsia="Times New Roman" w:hAnsi="Century Gothic" w:cs="Times New Roman"/>
          <w:sz w:val="24"/>
          <w:szCs w:val="24"/>
        </w:rPr>
        <w:lastRenderedPageBreak/>
        <w:t>components of the material, and similar materials.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ECOTOXICITY</w:t>
      </w:r>
      <w:r w:rsidRPr="008E24F9">
        <w:rPr>
          <w:rFonts w:ascii="Century Gothic" w:eastAsia="Times New Roman" w:hAnsi="Century Gothic" w:cs="Times New Roman"/>
          <w:sz w:val="24"/>
          <w:szCs w:val="24"/>
        </w:rPr>
        <w:t> </w:t>
      </w:r>
      <w:r w:rsidRPr="008E24F9">
        <w:rPr>
          <w:rFonts w:ascii="Century Gothic" w:eastAsia="Times New Roman" w:hAnsi="Century Gothic" w:cs="Times New Roman"/>
          <w:sz w:val="24"/>
          <w:szCs w:val="24"/>
        </w:rPr>
        <w:br/>
        <w:t>Material — Not expected to be harmful to aquatic organisms. </w:t>
      </w:r>
    </w:p>
    <w:p w14:paraId="2C4187C1"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6901B587"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MOBILITY</w:t>
      </w:r>
    </w:p>
    <w:p w14:paraId="019DE1A6"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Base oil component—Low solubility and floats and is expected to migrate from water to the land. Expected to partition to sediment and waste water solids.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PERSISTENCE AND DEGRADABILITY</w:t>
      </w:r>
      <w:r w:rsidRPr="008E24F9">
        <w:rPr>
          <w:rFonts w:ascii="Century Gothic" w:eastAsia="Times New Roman" w:hAnsi="Century Gothic" w:cs="Times New Roman"/>
          <w:b/>
          <w:bCs/>
          <w:sz w:val="24"/>
          <w:szCs w:val="24"/>
        </w:rPr>
        <w:br/>
        <w:t>Biodegradation:</w:t>
      </w:r>
      <w:r w:rsidRPr="008E24F9">
        <w:rPr>
          <w:rFonts w:ascii="Century Gothic" w:eastAsia="Times New Roman" w:hAnsi="Century Gothic" w:cs="Times New Roman"/>
          <w:sz w:val="24"/>
          <w:szCs w:val="24"/>
        </w:rPr>
        <w:br/>
        <w:t>Base Oil Components— Expected to be inherently biodegradable</w:t>
      </w:r>
    </w:p>
    <w:p w14:paraId="20E65C79"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40764628"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BIOACCUMULATION POTENTIAL</w:t>
      </w:r>
    </w:p>
    <w:p w14:paraId="146E345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Components — Has the potential to bioaccumulate, hover metabolism or physical properties may reduce the bio concentration or limit bioavailability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 </w:t>
      </w:r>
      <w:r w:rsidRPr="008E24F9">
        <w:rPr>
          <w:rFonts w:ascii="Century Gothic" w:eastAsia="Times New Roman" w:hAnsi="Century Gothic" w:cs="Times New Roman"/>
          <w:b/>
          <w:bCs/>
          <w:sz w:val="24"/>
          <w:szCs w:val="24"/>
        </w:rPr>
        <w:t>OTHER ECOLOGICAL INFORMATION</w:t>
      </w:r>
    </w:p>
    <w:p w14:paraId="62DB2B52"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 xml:space="preserve">VOC: </w:t>
      </w:r>
      <w:r w:rsidRPr="008E24F9">
        <w:rPr>
          <w:rFonts w:ascii="Century Gothic" w:eastAsia="Times New Roman" w:hAnsi="Century Gothic" w:cs="Times New Roman"/>
          <w:sz w:val="24"/>
          <w:szCs w:val="24"/>
        </w:rPr>
        <w:t>0 G/L [ASTM E1868-10]</w:t>
      </w:r>
      <w:r w:rsidRPr="008E24F9">
        <w:rPr>
          <w:rFonts w:ascii="Century Gothic" w:eastAsia="Times New Roman" w:hAnsi="Century Gothic" w:cs="Times New Roman"/>
          <w:sz w:val="24"/>
          <w:szCs w:val="24"/>
        </w:rPr>
        <w:br/>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358DAFA3"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0D19E5B3"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13                                                 DISPOSAL CONSIDERATIONS</w:t>
            </w:r>
          </w:p>
        </w:tc>
      </w:tr>
    </w:tbl>
    <w:p w14:paraId="1797CF1E" w14:textId="77777777" w:rsidR="005126F0" w:rsidRPr="008E24F9" w:rsidRDefault="005126F0" w:rsidP="005126F0">
      <w:pPr>
        <w:spacing w:after="24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Disposal recommendations based on material as supplied. Disposal must be in accordance current applicable laws and regulations, and material characteristics at time of disposal.</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DISPOSAL RECOMMENDATIONS</w:t>
      </w:r>
      <w:r w:rsidRPr="008E24F9">
        <w:rPr>
          <w:rFonts w:ascii="Century Gothic" w:eastAsia="Times New Roman" w:hAnsi="Century Gothic" w:cs="Times New Roman"/>
          <w:sz w:val="24"/>
          <w:szCs w:val="24"/>
        </w:rPr>
        <w:br/>
        <w:t>Product is suitable for burning in an enclosed controlled burner for fuel value or disposal by supervised incineration at very high temperatures to prevent formation of undesirable combustion products.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REGULATORY DISPOSAL INFORMATION</w:t>
      </w:r>
      <w:r w:rsidRPr="008E24F9">
        <w:rPr>
          <w:rFonts w:ascii="Century Gothic" w:eastAsia="Times New Roman" w:hAnsi="Century Gothic" w:cs="Times New Roman"/>
          <w:sz w:val="24"/>
          <w:szCs w:val="24"/>
        </w:rPr>
        <w:br/>
        <w:t>RCRA Information: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Empty Container Warning:</w:t>
      </w:r>
      <w:r w:rsidRPr="008E24F9">
        <w:rPr>
          <w:rFonts w:ascii="Century Gothic" w:eastAsia="Times New Roman" w:hAnsi="Century Gothic" w:cs="Times New Roman"/>
          <w:sz w:val="24"/>
          <w:szCs w:val="24"/>
        </w:rPr>
        <w:t xml:space="preserve"> Empty Container Warning (where applicable): Empty containers may contain reside and can be dangerous. Do not attempt to refill or clean containers without proper instructions. Empty drums should be </w:t>
      </w:r>
      <w:r w:rsidRPr="008E24F9">
        <w:rPr>
          <w:rFonts w:ascii="Century Gothic" w:eastAsia="Times New Roman" w:hAnsi="Century Gothic" w:cs="Times New Roman"/>
          <w:sz w:val="24"/>
          <w:szCs w:val="24"/>
        </w:rPr>
        <w:lastRenderedPageBreak/>
        <w:t>completely drained and safely stored until appropriately reconditioned or disposed. Empty containers should be taken for recycling, recovery, or disposal through suitably qualified or licensed contractor and in accordance with governmental regulations. DO NOT PRESSURIZE, CUT, WELD, BRAZE, SOLDER, DRILL, GRIND, OR EXPOSE SUCH CONTAINERS TO HEAT, FLAME, SPARKS, STATIC ELECTRICITY, OR OTHER SOURCES OF IGNITION. THEY MAY EXPLODE AND CAUSE INJUST OR DEATH.</w:t>
      </w:r>
    </w:p>
    <w:tbl>
      <w:tblPr>
        <w:tblW w:w="0" w:type="auto"/>
        <w:tblBorders>
          <w:top w:val="single" w:sz="4" w:space="0" w:color="auto"/>
          <w:left w:val="single" w:sz="4" w:space="0" w:color="auto"/>
          <w:bottom w:val="single" w:sz="4" w:space="0" w:color="auto"/>
          <w:right w:val="single" w:sz="4" w:space="0" w:color="auto"/>
        </w:tblBorders>
        <w:tblCellMar>
          <w:left w:w="0" w:type="dxa"/>
          <w:right w:w="0" w:type="dxa"/>
        </w:tblCellMar>
        <w:tblLook w:val="04A0" w:firstRow="1" w:lastRow="0" w:firstColumn="1" w:lastColumn="0" w:noHBand="0" w:noVBand="1"/>
      </w:tblPr>
      <w:tblGrid>
        <w:gridCol w:w="9576"/>
      </w:tblGrid>
      <w:tr w:rsidR="005126F0" w:rsidRPr="008E24F9" w14:paraId="0A54B3D5"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5F16FA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color w:val="FFFFFF" w:themeColor="background1"/>
                <w:sz w:val="24"/>
                <w:szCs w:val="24"/>
              </w:rPr>
            </w:pPr>
            <w:r w:rsidRPr="008E24F9">
              <w:rPr>
                <w:rFonts w:ascii="Century Gothic" w:eastAsia="Times New Roman" w:hAnsi="Century Gothic" w:cs="Times New Roman"/>
                <w:bCs/>
                <w:color w:val="FFFFFF" w:themeColor="background1"/>
                <w:sz w:val="24"/>
                <w:szCs w:val="24"/>
              </w:rPr>
              <w:t>SECTION 14                                                TRANSPORT INFORMATION </w:t>
            </w:r>
          </w:p>
        </w:tc>
      </w:tr>
    </w:tbl>
    <w:p w14:paraId="6E83B04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LAND (DOT):</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LAND (TDG):</w:t>
      </w:r>
      <w:r w:rsidRPr="008E24F9">
        <w:rPr>
          <w:rFonts w:ascii="Century Gothic" w:eastAsia="Times New Roman" w:hAnsi="Century Gothic" w:cs="Times New Roman"/>
          <w:sz w:val="24"/>
          <w:szCs w:val="24"/>
        </w:rPr>
        <w:t> Not Regulated for Land Transport</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SEA (IMDG):</w:t>
      </w:r>
      <w:r w:rsidRPr="008E24F9">
        <w:rPr>
          <w:rFonts w:ascii="Century Gothic" w:eastAsia="Times New Roman" w:hAnsi="Century Gothic" w:cs="Times New Roman"/>
          <w:sz w:val="24"/>
          <w:szCs w:val="24"/>
        </w:rPr>
        <w:t> Not Regulated for Sea Transport according to IMDG-Code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sz w:val="24"/>
          <w:szCs w:val="24"/>
        </w:rPr>
        <w:t>Marine Pollutant:</w:t>
      </w:r>
      <w:r w:rsidRPr="008E24F9">
        <w:rPr>
          <w:rFonts w:ascii="Century Gothic" w:eastAsia="Times New Roman" w:hAnsi="Century Gothic" w:cs="Times New Roman"/>
          <w:sz w:val="24"/>
          <w:szCs w:val="24"/>
        </w:rPr>
        <w:t xml:space="preserve"> No</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AIR (IATA):</w:t>
      </w:r>
      <w:r w:rsidRPr="008E24F9">
        <w:rPr>
          <w:rFonts w:ascii="Century Gothic" w:eastAsia="Times New Roman" w:hAnsi="Century Gothic" w:cs="Times New Roman"/>
          <w:sz w:val="24"/>
          <w:szCs w:val="24"/>
        </w:rPr>
        <w:t> Not Regulated for Air Transport</w:t>
      </w:r>
    </w:p>
    <w:p w14:paraId="4D0E2241"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1A45FCEF"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3244F3B4"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15                                                    REGULATORY INFORMATION</w:t>
            </w:r>
          </w:p>
        </w:tc>
      </w:tr>
    </w:tbl>
    <w:p w14:paraId="0A052DAD"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OSHA HAZARD COMMUNICATION STANDARD:</w:t>
      </w:r>
      <w:r w:rsidRPr="008E24F9">
        <w:rPr>
          <w:rFonts w:ascii="Century Gothic" w:eastAsia="Times New Roman" w:hAnsi="Century Gothic" w:cs="Times New Roman"/>
          <w:sz w:val="24"/>
          <w:szCs w:val="24"/>
        </w:rPr>
        <w:t xml:space="preserve"> This material is considered hazardous in accordance with OHSA HazCom 2012, 29, CFR 1910. 1200.</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Complies with the following national/regional chemical inventory requirements:</w:t>
      </w:r>
      <w:r w:rsidRPr="008E24F9">
        <w:rPr>
          <w:rFonts w:ascii="Century Gothic" w:eastAsia="Times New Roman" w:hAnsi="Century Gothic" w:cs="Times New Roman"/>
          <w:sz w:val="24"/>
          <w:szCs w:val="24"/>
        </w:rPr>
        <w:t> AICS, ENCS, IECSC, KECI, PICCS, TSCA</w:t>
      </w:r>
    </w:p>
    <w:p w14:paraId="03B5F8F4"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771C5778" w14:textId="77777777" w:rsidR="005126F0" w:rsidRPr="008E24F9" w:rsidRDefault="005126F0" w:rsidP="005126F0">
      <w:pPr>
        <w:spacing w:after="0" w:line="240" w:lineRule="auto"/>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Special Cases:</w:t>
      </w:r>
    </w:p>
    <w:tbl>
      <w:tblPr>
        <w:tblStyle w:val="TableGrid"/>
        <w:tblW w:w="0" w:type="auto"/>
        <w:tblLook w:val="04A0" w:firstRow="1" w:lastRow="0" w:firstColumn="1" w:lastColumn="0" w:noHBand="0" w:noVBand="1"/>
      </w:tblPr>
      <w:tblGrid>
        <w:gridCol w:w="4788"/>
        <w:gridCol w:w="4788"/>
      </w:tblGrid>
      <w:tr w:rsidR="005126F0" w:rsidRPr="008E24F9" w14:paraId="59F10B9D" w14:textId="77777777" w:rsidTr="006C6550">
        <w:tc>
          <w:tcPr>
            <w:tcW w:w="4788" w:type="dxa"/>
          </w:tcPr>
          <w:p w14:paraId="15548497"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Inventory</w:t>
            </w:r>
          </w:p>
        </w:tc>
        <w:tc>
          <w:tcPr>
            <w:tcW w:w="4788" w:type="dxa"/>
          </w:tcPr>
          <w:p w14:paraId="666F6135" w14:textId="77777777" w:rsidR="005126F0" w:rsidRPr="008E24F9" w:rsidRDefault="005126F0" w:rsidP="006C6550">
            <w:pPr>
              <w:rPr>
                <w:rFonts w:ascii="Century Gothic" w:eastAsia="Times New Roman" w:hAnsi="Century Gothic" w:cs="Times New Roman"/>
                <w:b/>
                <w:sz w:val="24"/>
                <w:szCs w:val="24"/>
              </w:rPr>
            </w:pPr>
            <w:r w:rsidRPr="008E24F9">
              <w:rPr>
                <w:rFonts w:ascii="Century Gothic" w:eastAsia="Times New Roman" w:hAnsi="Century Gothic" w:cs="Times New Roman"/>
                <w:b/>
                <w:sz w:val="24"/>
                <w:szCs w:val="24"/>
              </w:rPr>
              <w:t>Status</w:t>
            </w:r>
          </w:p>
        </w:tc>
      </w:tr>
      <w:tr w:rsidR="005126F0" w:rsidRPr="008E24F9" w14:paraId="4CFFDD99" w14:textId="77777777" w:rsidTr="006C6550">
        <w:tc>
          <w:tcPr>
            <w:tcW w:w="4788" w:type="dxa"/>
          </w:tcPr>
          <w:p w14:paraId="0F576C51"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NDSL</w:t>
            </w:r>
          </w:p>
        </w:tc>
        <w:tc>
          <w:tcPr>
            <w:tcW w:w="4788" w:type="dxa"/>
          </w:tcPr>
          <w:p w14:paraId="27E31095" w14:textId="77777777" w:rsidR="005126F0" w:rsidRPr="008E24F9" w:rsidRDefault="005126F0" w:rsidP="006C6550">
            <w:pPr>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Restrictions Apply</w:t>
            </w:r>
          </w:p>
        </w:tc>
      </w:tr>
    </w:tbl>
    <w:p w14:paraId="0EE51CA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6885BD4"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br/>
        <w:t>EPCRA SECTION 302:</w:t>
      </w:r>
      <w:r w:rsidRPr="008E24F9">
        <w:rPr>
          <w:rFonts w:ascii="Century Gothic" w:eastAsia="Times New Roman" w:hAnsi="Century Gothic" w:cs="Times New Roman"/>
          <w:sz w:val="24"/>
          <w:szCs w:val="24"/>
        </w:rPr>
        <w:t> This material contains no extremely hazards substances.</w:t>
      </w:r>
    </w:p>
    <w:p w14:paraId="383799D9"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(311/312) REPORTABLE HAZARD CATEGORIES:</w:t>
      </w:r>
      <w:r w:rsidRPr="008E24F9">
        <w:rPr>
          <w:rFonts w:ascii="Century Gothic" w:eastAsia="Times New Roman" w:hAnsi="Century Gothic" w:cs="Times New Roman"/>
          <w:sz w:val="24"/>
          <w:szCs w:val="24"/>
        </w:rPr>
        <w:t> None</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r>
      <w:r w:rsidRPr="008E24F9">
        <w:rPr>
          <w:rFonts w:ascii="Century Gothic" w:eastAsia="Times New Roman" w:hAnsi="Century Gothic" w:cs="Times New Roman"/>
          <w:b/>
          <w:bCs/>
          <w:sz w:val="24"/>
          <w:szCs w:val="24"/>
        </w:rPr>
        <w:t>SARA (313) TOXIC RELEASE INVENTORY:</w:t>
      </w:r>
      <w:r w:rsidRPr="008E24F9">
        <w:rPr>
          <w:rFonts w:ascii="Century Gothic" w:eastAsia="Times New Roman" w:hAnsi="Century Gothic" w:cs="Times New Roman"/>
          <w:sz w:val="24"/>
          <w:szCs w:val="24"/>
        </w:rPr>
        <w:t> This material contains no chemicals subject to the supplier notification requirements of the SARA 313 Toxic Release Program. </w:t>
      </w:r>
    </w:p>
    <w:p w14:paraId="4815FEC3"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EDB4C05"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E0012BE"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The following ingredients are cited on the lists below: None</w:t>
      </w:r>
    </w:p>
    <w:p w14:paraId="33DBBBF8"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0FC6F4B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t xml:space="preserve">--REGULATORY LISTS SEARCHED— </w:t>
      </w:r>
    </w:p>
    <w:p w14:paraId="5EA78964" w14:textId="77777777" w:rsidR="005126F0" w:rsidRPr="008E24F9" w:rsidRDefault="00A0113F" w:rsidP="005126F0">
      <w:pPr>
        <w:spacing w:after="0" w:line="240" w:lineRule="auto"/>
        <w:rPr>
          <w:rFonts w:ascii="Century Gothic" w:eastAsia="Times New Roman" w:hAnsi="Century Gothic" w:cs="Times New Roman"/>
          <w:sz w:val="24"/>
          <w:szCs w:val="24"/>
        </w:rPr>
      </w:pPr>
      <w:r>
        <w:rPr>
          <w:rFonts w:ascii="Century Gothic" w:eastAsia="Times New Roman" w:hAnsi="Century Gothic" w:cs="Times New Roman"/>
          <w:sz w:val="24"/>
          <w:szCs w:val="24"/>
        </w:rPr>
        <w:t xml:space="preserve">1 = ACGIH ALL </w:t>
      </w:r>
      <w:r>
        <w:rPr>
          <w:rFonts w:ascii="Century Gothic" w:eastAsia="Times New Roman" w:hAnsi="Century Gothic" w:cs="Times New Roman"/>
          <w:sz w:val="24"/>
          <w:szCs w:val="24"/>
        </w:rPr>
        <w:tab/>
        <w:t xml:space="preserve">6 = TSCA 5a2 </w:t>
      </w:r>
      <w:r>
        <w:rPr>
          <w:rFonts w:ascii="Century Gothic" w:eastAsia="Times New Roman" w:hAnsi="Century Gothic" w:cs="Times New Roman"/>
          <w:sz w:val="24"/>
          <w:szCs w:val="24"/>
        </w:rPr>
        <w:tab/>
        <w:t xml:space="preserve">11 = CA P65 REPRO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16 = MN RTK</w:t>
      </w:r>
      <w:r w:rsidR="005126F0" w:rsidRPr="008E24F9">
        <w:rPr>
          <w:rFonts w:ascii="Century Gothic" w:eastAsia="Times New Roman" w:hAnsi="Century Gothic" w:cs="Times New Roman"/>
          <w:sz w:val="24"/>
          <w:szCs w:val="24"/>
        </w:rPr>
        <w:br/>
        <w:t>2 = ACGIH A1        </w:t>
      </w:r>
      <w:r>
        <w:rPr>
          <w:rFonts w:ascii="Century Gothic" w:eastAsia="Times New Roman" w:hAnsi="Century Gothic" w:cs="Times New Roman"/>
          <w:sz w:val="24"/>
          <w:szCs w:val="24"/>
        </w:rPr>
        <w:t xml:space="preserve">7 = TSCA 5e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12 = CA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17 = NJ RTK</w:t>
      </w:r>
      <w:r w:rsidR="005126F0" w:rsidRPr="008E24F9">
        <w:rPr>
          <w:rFonts w:ascii="Century Gothic" w:eastAsia="Times New Roman" w:hAnsi="Century Gothic" w:cs="Times New Roman"/>
          <w:sz w:val="24"/>
          <w:szCs w:val="24"/>
        </w:rPr>
        <w:br/>
        <w:t xml:space="preserve">3 = ACGIH A2         8 = TSCA 6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13 = IL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18 = PA </w:t>
      </w:r>
      <w:r>
        <w:rPr>
          <w:rFonts w:ascii="Century Gothic" w:eastAsia="Times New Roman" w:hAnsi="Century Gothic" w:cs="Times New Roman"/>
          <w:sz w:val="24"/>
          <w:szCs w:val="24"/>
        </w:rPr>
        <w:t>RTK</w:t>
      </w:r>
      <w:r>
        <w:rPr>
          <w:rFonts w:ascii="Century Gothic" w:eastAsia="Times New Roman" w:hAnsi="Century Gothic" w:cs="Times New Roman"/>
          <w:sz w:val="24"/>
          <w:szCs w:val="24"/>
        </w:rPr>
        <w:br/>
        <w:t xml:space="preserve">4 = OSHA Z </w:t>
      </w:r>
      <w:r>
        <w:rPr>
          <w:rFonts w:ascii="Century Gothic" w:eastAsia="Times New Roman" w:hAnsi="Century Gothic" w:cs="Times New Roman"/>
          <w:sz w:val="24"/>
          <w:szCs w:val="24"/>
        </w:rPr>
        <w:tab/>
      </w:r>
      <w:r>
        <w:rPr>
          <w:rFonts w:ascii="Century Gothic" w:eastAsia="Times New Roman" w:hAnsi="Century Gothic" w:cs="Times New Roman"/>
          <w:sz w:val="24"/>
          <w:szCs w:val="24"/>
        </w:rPr>
        <w:tab/>
        <w:t xml:space="preserve">9 = TSCA 12b </w:t>
      </w:r>
      <w:r>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 xml:space="preserve">14 = LA RTK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19 = RI RTK</w:t>
      </w:r>
      <w:r w:rsidR="005126F0" w:rsidRPr="008E24F9">
        <w:rPr>
          <w:rFonts w:ascii="Century Gothic" w:eastAsia="Times New Roman" w:hAnsi="Century Gothic" w:cs="Times New Roman"/>
          <w:sz w:val="24"/>
          <w:szCs w:val="24"/>
        </w:rPr>
        <w:br/>
        <w:t xml:space="preserve">5 = TSCA 4 </w:t>
      </w:r>
      <w:r w:rsidR="005126F0" w:rsidRPr="008E24F9">
        <w:rPr>
          <w:rFonts w:ascii="Century Gothic" w:eastAsia="Times New Roman" w:hAnsi="Century Gothic" w:cs="Times New Roman"/>
          <w:sz w:val="24"/>
          <w:szCs w:val="24"/>
        </w:rPr>
        <w:tab/>
      </w:r>
      <w:r w:rsidR="005126F0" w:rsidRPr="008E24F9">
        <w:rPr>
          <w:rFonts w:ascii="Century Gothic" w:eastAsia="Times New Roman" w:hAnsi="Century Gothic" w:cs="Times New Roman"/>
          <w:sz w:val="24"/>
          <w:szCs w:val="24"/>
        </w:rPr>
        <w:tab/>
        <w:t xml:space="preserve">10 = CA P6 CARC </w:t>
      </w:r>
      <w:r w:rsidR="005126F0" w:rsidRPr="008E24F9">
        <w:rPr>
          <w:rFonts w:ascii="Century Gothic" w:eastAsia="Times New Roman" w:hAnsi="Century Gothic" w:cs="Times New Roman"/>
          <w:sz w:val="24"/>
          <w:szCs w:val="24"/>
        </w:rPr>
        <w:tab/>
        <w:t xml:space="preserve">15 = MI 293 </w:t>
      </w:r>
      <w:r w:rsidR="005126F0" w:rsidRPr="008E24F9">
        <w:rPr>
          <w:rFonts w:ascii="Century Gothic" w:eastAsia="Times New Roman" w:hAnsi="Century Gothic" w:cs="Times New Roman"/>
          <w:sz w:val="24"/>
          <w:szCs w:val="24"/>
        </w:rPr>
        <w:br/>
      </w:r>
      <w:r w:rsidR="005126F0" w:rsidRPr="008E24F9">
        <w:rPr>
          <w:rFonts w:ascii="Century Gothic" w:eastAsia="Times New Roman" w:hAnsi="Century Gothic" w:cs="Times New Roman"/>
          <w:sz w:val="24"/>
          <w:szCs w:val="24"/>
        </w:rPr>
        <w:br/>
        <w:t>Code Key: CARC=Carcinogen; REPRO=Reproductive</w:t>
      </w:r>
    </w:p>
    <w:p w14:paraId="5C4EAAE7" w14:textId="77777777" w:rsidR="005126F0" w:rsidRPr="008E24F9" w:rsidRDefault="005126F0" w:rsidP="005126F0">
      <w:pPr>
        <w:spacing w:after="0" w:line="240" w:lineRule="auto"/>
        <w:rPr>
          <w:rFonts w:ascii="Century Gothic" w:eastAsia="Times New Roman" w:hAnsi="Century Gothic" w:cs="Times New Roman"/>
          <w:sz w:val="24"/>
          <w:szCs w:val="24"/>
        </w:rPr>
      </w:pPr>
    </w:p>
    <w:p w14:paraId="50FF3722" w14:textId="77777777" w:rsidR="005126F0" w:rsidRPr="008E24F9" w:rsidRDefault="005126F0" w:rsidP="005126F0">
      <w:pPr>
        <w:spacing w:after="0" w:line="240" w:lineRule="auto"/>
        <w:rPr>
          <w:rFonts w:ascii="Century Gothic" w:eastAsia="Times New Roman" w:hAnsi="Century Gothic" w:cs="Times New Roman"/>
          <w:sz w:val="24"/>
          <w:szCs w:val="24"/>
        </w:rPr>
      </w:pP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576"/>
      </w:tblGrid>
      <w:tr w:rsidR="005126F0" w:rsidRPr="008E24F9" w14:paraId="29FAA606" w14:textId="77777777" w:rsidTr="006C6550">
        <w:tc>
          <w:tcPr>
            <w:tcW w:w="13176" w:type="dxa"/>
            <w:tcBorders>
              <w:top w:val="nil"/>
              <w:left w:val="nil"/>
              <w:bottom w:val="nil"/>
              <w:right w:val="nil"/>
            </w:tcBorders>
            <w:shd w:val="clear" w:color="auto" w:fill="FF0000"/>
            <w:tcMar>
              <w:top w:w="0" w:type="dxa"/>
              <w:left w:w="108" w:type="dxa"/>
              <w:bottom w:w="0" w:type="dxa"/>
              <w:right w:w="108" w:type="dxa"/>
            </w:tcMar>
            <w:hideMark/>
          </w:tcPr>
          <w:p w14:paraId="69F2FDAC" w14:textId="77777777" w:rsidR="005126F0" w:rsidRPr="008E24F9" w:rsidRDefault="005126F0" w:rsidP="006C6550">
            <w:pPr>
              <w:spacing w:before="100" w:beforeAutospacing="1" w:after="100" w:afterAutospacing="1" w:line="240" w:lineRule="auto"/>
              <w:rPr>
                <w:rFonts w:ascii="Century Gothic" w:eastAsia="Times New Roman" w:hAnsi="Century Gothic" w:cs="Times New Roman"/>
                <w:sz w:val="24"/>
                <w:szCs w:val="24"/>
              </w:rPr>
            </w:pPr>
            <w:r w:rsidRPr="008E24F9">
              <w:rPr>
                <w:rFonts w:ascii="Century Gothic" w:eastAsia="Times New Roman" w:hAnsi="Century Gothic" w:cs="Times New Roman"/>
                <w:bCs/>
                <w:color w:val="FFFFFF" w:themeColor="background1"/>
                <w:sz w:val="24"/>
                <w:szCs w:val="24"/>
              </w:rPr>
              <w:t>SECTION 16                                                        OTHER INFORMATION</w:t>
            </w:r>
          </w:p>
        </w:tc>
      </w:tr>
    </w:tbl>
    <w:p w14:paraId="0FBFF54C"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sz w:val="24"/>
          <w:szCs w:val="24"/>
        </w:rPr>
        <w:br/>
        <w:t>N/D = Not determined, N/A = Not applicable </w:t>
      </w:r>
      <w:r w:rsidRPr="008E24F9">
        <w:rPr>
          <w:rFonts w:ascii="Century Gothic" w:eastAsia="Times New Roman" w:hAnsi="Century Gothic" w:cs="Times New Roman"/>
          <w:sz w:val="24"/>
          <w:szCs w:val="24"/>
        </w:rPr>
        <w:br/>
      </w:r>
    </w:p>
    <w:p w14:paraId="5232122A" w14:textId="77777777" w:rsidR="005126F0" w:rsidRPr="008E24F9" w:rsidRDefault="005126F0" w:rsidP="005126F0">
      <w:pPr>
        <w:spacing w:after="0" w:line="240" w:lineRule="auto"/>
        <w:rPr>
          <w:rFonts w:ascii="Century Gothic" w:eastAsia="Times New Roman" w:hAnsi="Century Gothic" w:cs="Times New Roman"/>
          <w:sz w:val="24"/>
          <w:szCs w:val="24"/>
        </w:rPr>
      </w:pPr>
      <w:r w:rsidRPr="008E24F9">
        <w:rPr>
          <w:rFonts w:ascii="Century Gothic" w:eastAsia="Times New Roman" w:hAnsi="Century Gothic" w:cs="Times New Roman"/>
          <w:b/>
          <w:bCs/>
          <w:sz w:val="24"/>
          <w:szCs w:val="24"/>
        </w:rPr>
        <w:t>THIS SAFETY DATA SHEET CONTAINS THE FOLLOWING REVISIONS:</w:t>
      </w:r>
      <w:r w:rsidRPr="008E24F9">
        <w:rPr>
          <w:rFonts w:ascii="Century Gothic" w:eastAsia="Times New Roman" w:hAnsi="Century Gothic" w:cs="Times New Roman"/>
          <w:sz w:val="24"/>
          <w:szCs w:val="24"/>
        </w:rPr>
        <w:br/>
        <w:t>Updates made in accordance with implementations of GHS requirements. </w:t>
      </w:r>
      <w:r w:rsidRPr="008E24F9">
        <w:rPr>
          <w:rFonts w:ascii="Century Gothic" w:eastAsia="Times New Roman" w:hAnsi="Century Gothic" w:cs="Times New Roman"/>
          <w:sz w:val="24"/>
          <w:szCs w:val="24"/>
        </w:rPr>
        <w:br/>
      </w:r>
      <w:r w:rsidRPr="008E24F9">
        <w:rPr>
          <w:rFonts w:ascii="Century Gothic" w:eastAsia="Times New Roman" w:hAnsi="Century Gothic" w:cs="Times New Roman"/>
          <w:sz w:val="24"/>
          <w:szCs w:val="24"/>
        </w:rPr>
        <w:br/>
        <w:t>The information and recommendations contained herein are, to the best of Beacon Lubricants knowledge and belief, accurate and reliable as of the date issued. You can contact Beacon Lubricants to insure that this document is the most current available from Beacon Lubricants. The information and recommendations are offered for the user’s consideration and examination. It is the user’s responsibility to satisfy itself that the product is suitable for intended use. If the buyer repackages this product, it is the user’s responsibility to insure proper health, safety and other necessary information is included with and/or on the container. Appropriate warnings and safe-handling procedures should be provided to handlers and users. Alternation of this document is strictly prohibited. Expect to the extent required by law, re-publication or retransmission of this document, in whole or in part, is not permitted. </w:t>
      </w:r>
    </w:p>
    <w:p w14:paraId="65EFBFE1" w14:textId="77777777" w:rsidR="002B3A8C" w:rsidRDefault="002B3A8C"/>
    <w:sectPr w:rsidR="002B3A8C">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FFA45" w14:textId="77777777" w:rsidR="00803DA3" w:rsidRDefault="00803DA3" w:rsidP="005126F0">
      <w:pPr>
        <w:spacing w:after="0" w:line="240" w:lineRule="auto"/>
      </w:pPr>
      <w:r>
        <w:separator/>
      </w:r>
    </w:p>
  </w:endnote>
  <w:endnote w:type="continuationSeparator" w:id="0">
    <w:p w14:paraId="71742165" w14:textId="77777777" w:rsidR="00803DA3" w:rsidRDefault="00803DA3" w:rsidP="005126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643209"/>
      <w:docPartObj>
        <w:docPartGallery w:val="Page Numbers (Bottom of Page)"/>
        <w:docPartUnique/>
      </w:docPartObj>
    </w:sdtPr>
    <w:sdtEndPr>
      <w:rPr>
        <w:noProof/>
      </w:rPr>
    </w:sdtEndPr>
    <w:sdtContent>
      <w:p w14:paraId="131E3929" w14:textId="77777777" w:rsidR="005126F0" w:rsidRDefault="005126F0">
        <w:pPr>
          <w:pStyle w:val="Footer"/>
          <w:jc w:val="center"/>
        </w:pPr>
        <w:r>
          <w:fldChar w:fldCharType="begin"/>
        </w:r>
        <w:r>
          <w:instrText xml:space="preserve"> PAGE   \* MERGEFORMAT </w:instrText>
        </w:r>
        <w:r>
          <w:fldChar w:fldCharType="separate"/>
        </w:r>
        <w:r w:rsidR="000011B2">
          <w:rPr>
            <w:noProof/>
          </w:rPr>
          <w:t>1</w:t>
        </w:r>
        <w:r>
          <w:rPr>
            <w:noProof/>
          </w:rPr>
          <w:fldChar w:fldCharType="end"/>
        </w:r>
      </w:p>
    </w:sdtContent>
  </w:sdt>
  <w:p w14:paraId="098397F0" w14:textId="77777777" w:rsidR="005126F0" w:rsidRDefault="00512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085C81" w14:textId="77777777" w:rsidR="00803DA3" w:rsidRDefault="00803DA3" w:rsidP="005126F0">
      <w:pPr>
        <w:spacing w:after="0" w:line="240" w:lineRule="auto"/>
      </w:pPr>
      <w:r>
        <w:separator/>
      </w:r>
    </w:p>
  </w:footnote>
  <w:footnote w:type="continuationSeparator" w:id="0">
    <w:p w14:paraId="764FF644" w14:textId="77777777" w:rsidR="00803DA3" w:rsidRDefault="00803DA3" w:rsidP="005126F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05EBF" w14:textId="77777777" w:rsidR="005126F0" w:rsidRDefault="005126F0">
    <w:pPr>
      <w:pStyle w:val="Header"/>
    </w:pPr>
    <w:r>
      <w:rPr>
        <w:noProof/>
      </w:rPr>
      <w:drawing>
        <wp:inline distT="0" distB="0" distL="0" distR="0" wp14:anchorId="1686630C" wp14:editId="3C92915C">
          <wp:extent cx="5943600" cy="665480"/>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fety data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26F0"/>
    <w:rsid w:val="000011B2"/>
    <w:rsid w:val="001D2522"/>
    <w:rsid w:val="001F0D31"/>
    <w:rsid w:val="002B3A8C"/>
    <w:rsid w:val="0030304D"/>
    <w:rsid w:val="00466F04"/>
    <w:rsid w:val="005126F0"/>
    <w:rsid w:val="00672F0D"/>
    <w:rsid w:val="007B066C"/>
    <w:rsid w:val="007E1858"/>
    <w:rsid w:val="007F6B4B"/>
    <w:rsid w:val="00803DA3"/>
    <w:rsid w:val="00876E9F"/>
    <w:rsid w:val="00A0113F"/>
    <w:rsid w:val="00B67F60"/>
    <w:rsid w:val="00BD525E"/>
    <w:rsid w:val="00C360C8"/>
    <w:rsid w:val="00C6398F"/>
    <w:rsid w:val="00C64FBC"/>
    <w:rsid w:val="00D226BF"/>
    <w:rsid w:val="00E95FEA"/>
    <w:rsid w:val="00FA02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5B984631"/>
  <w15:docId w15:val="{74737162-E549-4F5A-92CD-C0826956BA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26F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126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126F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6F0"/>
  </w:style>
  <w:style w:type="paragraph" w:styleId="Footer">
    <w:name w:val="footer"/>
    <w:basedOn w:val="Normal"/>
    <w:link w:val="FooterChar"/>
    <w:uiPriority w:val="99"/>
    <w:unhideWhenUsed/>
    <w:rsid w:val="005126F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6F0"/>
  </w:style>
  <w:style w:type="paragraph" w:styleId="BalloonText">
    <w:name w:val="Balloon Text"/>
    <w:basedOn w:val="Normal"/>
    <w:link w:val="BalloonTextChar"/>
    <w:uiPriority w:val="99"/>
    <w:semiHidden/>
    <w:unhideWhenUsed/>
    <w:rsid w:val="00512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26F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3380</Words>
  <Characters>19270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6</cp:revision>
  <cp:lastPrinted>2017-01-26T15:39:00Z</cp:lastPrinted>
  <dcterms:created xsi:type="dcterms:W3CDTF">2017-08-24T12:11:00Z</dcterms:created>
  <dcterms:modified xsi:type="dcterms:W3CDTF">2022-01-07T15:46:00Z</dcterms:modified>
</cp:coreProperties>
</file>