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EFB4" w14:textId="77777777" w:rsidR="005126F0" w:rsidRDefault="005126F0" w:rsidP="005126F0">
      <w:pPr>
        <w:spacing w:after="0" w:line="240" w:lineRule="auto"/>
        <w:rPr>
          <w:rFonts w:ascii="Century Gothic" w:eastAsia="Times New Roman" w:hAnsi="Century Gothic" w:cs="Times New Roman"/>
          <w:b/>
          <w:bCs/>
          <w:sz w:val="24"/>
          <w:szCs w:val="24"/>
        </w:rPr>
      </w:pPr>
    </w:p>
    <w:p w14:paraId="18B6C853"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A0113F">
        <w:rPr>
          <w:rFonts w:ascii="Century Gothic" w:eastAsia="Times New Roman" w:hAnsi="Century Gothic" w:cs="Times New Roman"/>
          <w:b/>
          <w:bCs/>
          <w:sz w:val="24"/>
          <w:szCs w:val="24"/>
        </w:rPr>
        <w:t>Signal Cut 309</w:t>
      </w:r>
      <w:r>
        <w:rPr>
          <w:rFonts w:ascii="Century Gothic" w:eastAsia="Times New Roman" w:hAnsi="Century Gothic" w:cs="Times New Roman"/>
          <w:b/>
          <w:bCs/>
          <w:sz w:val="24"/>
          <w:szCs w:val="24"/>
        </w:rPr>
        <w:t xml:space="preserve"> Oil</w:t>
      </w:r>
    </w:p>
    <w:p w14:paraId="372FDC43" w14:textId="6869AC15" w:rsidR="005126F0" w:rsidRPr="00341E06" w:rsidRDefault="005126F0" w:rsidP="005126F0">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Revision Dat</w:t>
      </w:r>
      <w:r w:rsidR="00727396">
        <w:rPr>
          <w:rFonts w:ascii="Century Gothic" w:eastAsia="Times New Roman" w:hAnsi="Century Gothic" w:cs="Arial"/>
          <w:b/>
          <w:bCs/>
          <w:color w:val="030303"/>
          <w:sz w:val="24"/>
          <w:szCs w:val="24"/>
        </w:rPr>
        <w:t>a: January 2</w:t>
      </w:r>
      <w:r w:rsidR="00727396">
        <w:rPr>
          <w:rFonts w:ascii="Century Gothic" w:eastAsia="Times New Roman" w:hAnsi="Century Gothic" w:cs="Arial"/>
          <w:b/>
          <w:bCs/>
          <w:color w:val="030303"/>
          <w:sz w:val="24"/>
          <w:szCs w:val="24"/>
          <w:vertAlign w:val="superscript"/>
        </w:rPr>
        <w:t>nd</w:t>
      </w:r>
      <w:r w:rsidR="00727396">
        <w:rPr>
          <w:rFonts w:ascii="Century Gothic" w:eastAsia="Times New Roman" w:hAnsi="Century Gothic" w:cs="Arial"/>
          <w:b/>
          <w:bCs/>
          <w:color w:val="030303"/>
          <w:sz w:val="24"/>
          <w:szCs w:val="24"/>
        </w:rPr>
        <w:t xml:space="preserve"> 20</w:t>
      </w:r>
      <w:r w:rsidR="003D1946">
        <w:rPr>
          <w:rFonts w:ascii="Century Gothic" w:eastAsia="Times New Roman" w:hAnsi="Century Gothic" w:cs="Arial"/>
          <w:b/>
          <w:bCs/>
          <w:color w:val="030303"/>
          <w:sz w:val="24"/>
          <w:szCs w:val="24"/>
        </w:rPr>
        <w:t>2</w:t>
      </w:r>
      <w:r w:rsidR="003D45E3">
        <w:rPr>
          <w:rFonts w:ascii="Century Gothic" w:eastAsia="Times New Roman" w:hAnsi="Century Gothic" w:cs="Arial"/>
          <w:b/>
          <w:bCs/>
          <w:color w:val="030303"/>
          <w:sz w:val="24"/>
          <w:szCs w:val="24"/>
        </w:rPr>
        <w:t>2</w:t>
      </w:r>
    </w:p>
    <w:p w14:paraId="4221D473"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7F128AC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6E01F03"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0562180F"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1F41BA5D"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672F0D">
        <w:rPr>
          <w:rFonts w:ascii="Century Gothic" w:eastAsiaTheme="minorEastAsia" w:hAnsi="Century Gothic"/>
          <w:sz w:val="24"/>
          <w:szCs w:val="24"/>
        </w:rPr>
        <w:t xml:space="preserve"> Cut 309</w:t>
      </w:r>
      <w:r>
        <w:rPr>
          <w:rFonts w:ascii="Century Gothic" w:eastAsiaTheme="minorEastAsia" w:hAnsi="Century Gothic"/>
          <w:sz w:val="24"/>
          <w:szCs w:val="24"/>
        </w:rPr>
        <w:t xml:space="preserve"> Oil</w:t>
      </w:r>
    </w:p>
    <w:p w14:paraId="37973D2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4010EF6F"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64BE43FF" w14:textId="77777777" w:rsidR="005126F0" w:rsidRPr="00341E06" w:rsidRDefault="005126F0" w:rsidP="005126F0">
      <w:pPr>
        <w:spacing w:after="0" w:line="240" w:lineRule="auto"/>
        <w:rPr>
          <w:rFonts w:ascii="Century Gothic" w:eastAsiaTheme="minorEastAsia" w:hAnsi="Century Gothic"/>
          <w:sz w:val="24"/>
          <w:szCs w:val="24"/>
        </w:rPr>
      </w:pPr>
    </w:p>
    <w:p w14:paraId="72438332"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230D152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47F0E93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002F7C03"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38B525D4" w14:textId="77777777" w:rsidR="005126F0" w:rsidRPr="008E24F9" w:rsidRDefault="005126F0" w:rsidP="005126F0">
      <w:pPr>
        <w:spacing w:after="0" w:line="240" w:lineRule="auto"/>
        <w:rPr>
          <w:rFonts w:ascii="Century Gothic" w:eastAsiaTheme="minorEastAsia" w:hAnsi="Century Gothic"/>
          <w:sz w:val="24"/>
          <w:szCs w:val="24"/>
        </w:rPr>
      </w:pPr>
    </w:p>
    <w:p w14:paraId="18790C56"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76DB0AB1"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43B548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C36252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0325B9D3"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595688C6" w14:textId="77777777" w:rsidR="005126F0" w:rsidRDefault="005126F0" w:rsidP="005126F0">
      <w:pPr>
        <w:spacing w:after="0" w:line="240" w:lineRule="auto"/>
        <w:rPr>
          <w:rFonts w:ascii="Century Gothic" w:eastAsia="Times New Roman" w:hAnsi="Century Gothic" w:cs="Times New Roman"/>
          <w:sz w:val="24"/>
          <w:szCs w:val="24"/>
        </w:rPr>
      </w:pPr>
    </w:p>
    <w:p w14:paraId="67CA0BD1"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4D343362" w14:textId="77777777" w:rsidR="005126F0" w:rsidRDefault="005126F0" w:rsidP="005126F0">
      <w:pPr>
        <w:spacing w:after="0" w:line="240" w:lineRule="auto"/>
        <w:rPr>
          <w:rFonts w:ascii="Century Gothic" w:eastAsia="Times New Roman" w:hAnsi="Century Gothic" w:cs="Times New Roman"/>
          <w:sz w:val="24"/>
          <w:szCs w:val="24"/>
        </w:rPr>
      </w:pPr>
    </w:p>
    <w:p w14:paraId="66A40400"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3D3A6631" w14:textId="77777777" w:rsidR="005126F0" w:rsidRDefault="005126F0" w:rsidP="005126F0">
      <w:pPr>
        <w:spacing w:after="0" w:line="240" w:lineRule="auto"/>
        <w:rPr>
          <w:rFonts w:ascii="Century Gothic" w:eastAsia="Times New Roman" w:hAnsi="Century Gothic" w:cs="Times New Roman"/>
          <w:sz w:val="24"/>
          <w:szCs w:val="24"/>
        </w:rPr>
      </w:pPr>
    </w:p>
    <w:p w14:paraId="046F38C0"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39E0D426"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01378AB4"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6C97729" wp14:editId="59ED559B">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4AD0C726" w14:textId="77777777" w:rsidR="005126F0" w:rsidRDefault="005126F0" w:rsidP="005126F0">
      <w:pPr>
        <w:spacing w:after="0" w:line="240" w:lineRule="auto"/>
        <w:rPr>
          <w:rFonts w:ascii="Century Gothic" w:eastAsia="Times New Roman" w:hAnsi="Century Gothic" w:cs="Times New Roman"/>
          <w:sz w:val="24"/>
          <w:szCs w:val="24"/>
        </w:rPr>
      </w:pPr>
    </w:p>
    <w:p w14:paraId="4674D9A4"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0BCE4FE8" w14:textId="77777777" w:rsidR="005126F0" w:rsidRDefault="005126F0" w:rsidP="005126F0">
      <w:pPr>
        <w:spacing w:after="0" w:line="240" w:lineRule="auto"/>
        <w:rPr>
          <w:rFonts w:ascii="Century Gothic" w:eastAsia="Times New Roman" w:hAnsi="Century Gothic" w:cs="Times New Roman"/>
          <w:sz w:val="24"/>
          <w:szCs w:val="24"/>
        </w:rPr>
      </w:pPr>
    </w:p>
    <w:p w14:paraId="04DC3D45"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1027263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48F18430" w14:textId="77777777" w:rsidR="005126F0" w:rsidRDefault="005126F0" w:rsidP="005126F0">
      <w:pPr>
        <w:spacing w:after="0" w:line="240" w:lineRule="auto"/>
        <w:rPr>
          <w:rFonts w:ascii="Century Gothic" w:eastAsia="Times New Roman" w:hAnsi="Century Gothic" w:cs="Times New Roman"/>
          <w:sz w:val="24"/>
          <w:szCs w:val="24"/>
        </w:rPr>
      </w:pPr>
    </w:p>
    <w:p w14:paraId="7469037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7BB71138"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w:t>
      </w:r>
      <w:r w:rsidR="007E1858">
        <w:rPr>
          <w:rFonts w:ascii="Century Gothic" w:eastAsia="Times New Roman" w:hAnsi="Century Gothic" w:cs="Times New Roman"/>
          <w:sz w:val="24"/>
          <w:szCs w:val="24"/>
        </w:rPr>
        <w:lastRenderedPageBreak/>
        <w:t xml:space="preserve">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391C90A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7E5FB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6CE118F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2881AC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2B217F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A78ADD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154EA9DD"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05D7472D" w14:textId="77777777" w:rsidR="007B066C" w:rsidRDefault="007B066C" w:rsidP="005126F0">
      <w:pPr>
        <w:spacing w:after="0" w:line="240" w:lineRule="auto"/>
        <w:rPr>
          <w:rFonts w:ascii="Century Gothic" w:eastAsia="Times New Roman" w:hAnsi="Century Gothic"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B066C" w:rsidRPr="001D2522" w14:paraId="7CD6180A" w14:textId="77777777" w:rsidTr="007B066C">
        <w:tc>
          <w:tcPr>
            <w:tcW w:w="2394" w:type="dxa"/>
          </w:tcPr>
          <w:p w14:paraId="2ED22C31"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Name</w:t>
            </w:r>
          </w:p>
        </w:tc>
        <w:tc>
          <w:tcPr>
            <w:tcW w:w="2394" w:type="dxa"/>
          </w:tcPr>
          <w:p w14:paraId="4FF61909"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CAS #</w:t>
            </w:r>
          </w:p>
        </w:tc>
        <w:tc>
          <w:tcPr>
            <w:tcW w:w="2394" w:type="dxa"/>
          </w:tcPr>
          <w:p w14:paraId="2F2B41D1"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Concentration*</w:t>
            </w:r>
          </w:p>
        </w:tc>
        <w:tc>
          <w:tcPr>
            <w:tcW w:w="2394" w:type="dxa"/>
          </w:tcPr>
          <w:p w14:paraId="2988B6B5"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GHS Hazard Codes</w:t>
            </w:r>
          </w:p>
        </w:tc>
      </w:tr>
      <w:tr w:rsidR="007B066C" w:rsidRPr="001D2522" w14:paraId="7C98FE29" w14:textId="77777777" w:rsidTr="007B066C">
        <w:tc>
          <w:tcPr>
            <w:tcW w:w="2394" w:type="dxa"/>
          </w:tcPr>
          <w:p w14:paraId="3C65331D"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HYDRO TREATED MIDDLE DISTILLATE (PETROLEUM)</w:t>
            </w:r>
          </w:p>
        </w:tc>
        <w:tc>
          <w:tcPr>
            <w:tcW w:w="2394" w:type="dxa"/>
          </w:tcPr>
          <w:p w14:paraId="1166C691"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64742-46-7</w:t>
            </w:r>
          </w:p>
        </w:tc>
        <w:tc>
          <w:tcPr>
            <w:tcW w:w="2394" w:type="dxa"/>
          </w:tcPr>
          <w:p w14:paraId="2EDC52C9"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20 - &lt; 30 %</w:t>
            </w:r>
          </w:p>
        </w:tc>
        <w:tc>
          <w:tcPr>
            <w:tcW w:w="2394" w:type="dxa"/>
          </w:tcPr>
          <w:p w14:paraId="5560C601"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 H401, H411</w:t>
            </w:r>
          </w:p>
        </w:tc>
      </w:tr>
      <w:tr w:rsidR="007B066C" w:rsidRPr="001D2522" w14:paraId="6198A66B" w14:textId="77777777" w:rsidTr="007B066C">
        <w:tc>
          <w:tcPr>
            <w:tcW w:w="2394" w:type="dxa"/>
          </w:tcPr>
          <w:p w14:paraId="145B5705"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SOLVENT REFINDED HEAVY PARAFFINIC DISTILLATE (PETROLEUM)</w:t>
            </w:r>
          </w:p>
        </w:tc>
        <w:tc>
          <w:tcPr>
            <w:tcW w:w="2394" w:type="dxa"/>
          </w:tcPr>
          <w:p w14:paraId="0F26127E"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64741-88-4</w:t>
            </w:r>
          </w:p>
        </w:tc>
        <w:tc>
          <w:tcPr>
            <w:tcW w:w="2394" w:type="dxa"/>
          </w:tcPr>
          <w:p w14:paraId="42A01DAD"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70 - &lt; 80 %</w:t>
            </w:r>
          </w:p>
        </w:tc>
        <w:tc>
          <w:tcPr>
            <w:tcW w:w="2394" w:type="dxa"/>
          </w:tcPr>
          <w:p w14:paraId="139F4EA4"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w:t>
            </w:r>
          </w:p>
        </w:tc>
      </w:tr>
      <w:tr w:rsidR="001D2522" w:rsidRPr="001D2522" w14:paraId="72712E23" w14:textId="77777777" w:rsidTr="007B066C">
        <w:tc>
          <w:tcPr>
            <w:tcW w:w="2394" w:type="dxa"/>
          </w:tcPr>
          <w:p w14:paraId="38354398" w14:textId="77777777" w:rsidR="001D2522" w:rsidRPr="001D2522" w:rsidRDefault="001D2522" w:rsidP="001D2522">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FATS AND GLYCERIDIC OILS, ANIMAL, MIXED WITH VEGETABLE OILS, SULFURIZED  </w:t>
            </w:r>
          </w:p>
        </w:tc>
        <w:tc>
          <w:tcPr>
            <w:tcW w:w="2394" w:type="dxa"/>
          </w:tcPr>
          <w:p w14:paraId="6E6EE732"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68991-19-5</w:t>
            </w:r>
          </w:p>
        </w:tc>
        <w:tc>
          <w:tcPr>
            <w:tcW w:w="2394" w:type="dxa"/>
          </w:tcPr>
          <w:p w14:paraId="2FA86639"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5-10%</w:t>
            </w:r>
          </w:p>
        </w:tc>
        <w:tc>
          <w:tcPr>
            <w:tcW w:w="2394" w:type="dxa"/>
          </w:tcPr>
          <w:p w14:paraId="6A665253" w14:textId="77777777" w:rsidR="001D2522" w:rsidRPr="001D2522" w:rsidRDefault="001D2522" w:rsidP="005126F0">
            <w:pPr>
              <w:rPr>
                <w:rFonts w:ascii="Century Gothic" w:eastAsia="Times New Roman" w:hAnsi="Century Gothic" w:cs="Times New Roman"/>
                <w:sz w:val="16"/>
                <w:szCs w:val="16"/>
              </w:rPr>
            </w:pPr>
          </w:p>
        </w:tc>
      </w:tr>
    </w:tbl>
    <w:p w14:paraId="7B03FBCF" w14:textId="77777777" w:rsidR="007B066C" w:rsidRDefault="007B066C" w:rsidP="005126F0">
      <w:pPr>
        <w:spacing w:after="0" w:line="240" w:lineRule="auto"/>
        <w:rPr>
          <w:rFonts w:ascii="Century Gothic" w:eastAsia="Times New Roman" w:hAnsi="Century Gothic" w:cs="Times New Roman"/>
          <w:sz w:val="24"/>
          <w:szCs w:val="24"/>
        </w:rPr>
      </w:pPr>
    </w:p>
    <w:p w14:paraId="62E02138"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4B674646" w14:textId="77777777" w:rsidR="0030304D" w:rsidRDefault="0030304D" w:rsidP="005126F0">
      <w:pPr>
        <w:spacing w:after="0" w:line="240" w:lineRule="auto"/>
        <w:rPr>
          <w:rFonts w:ascii="Century Gothic" w:eastAsia="Times New Roman" w:hAnsi="Century Gothic" w:cs="Times New Roman"/>
          <w:sz w:val="24"/>
          <w:szCs w:val="24"/>
        </w:rPr>
      </w:pPr>
    </w:p>
    <w:p w14:paraId="53FFB89B"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1459EF9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2C80BA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949798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7F74F1AB"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446816D8" w14:textId="77777777" w:rsidR="00D226BF" w:rsidRDefault="00D226BF" w:rsidP="005126F0">
      <w:pPr>
        <w:spacing w:after="0" w:line="240" w:lineRule="auto"/>
        <w:rPr>
          <w:rFonts w:ascii="Century Gothic" w:eastAsia="Times New Roman" w:hAnsi="Century Gothic" w:cs="Times New Roman"/>
          <w:sz w:val="24"/>
          <w:szCs w:val="24"/>
        </w:rPr>
      </w:pPr>
    </w:p>
    <w:p w14:paraId="684141B2"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2A8232B7"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5FE0634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434B4E4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E4DA1F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3B06F9E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5AE9D7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E80056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6DAAF3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05B298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454675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50CA1B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w:t>
      </w:r>
      <w:r w:rsidRPr="008E24F9">
        <w:rPr>
          <w:rFonts w:ascii="Century Gothic" w:eastAsia="Times New Roman" w:hAnsi="Century Gothic" w:cs="Times New Roman"/>
          <w:sz w:val="24"/>
          <w:szCs w:val="24"/>
        </w:rPr>
        <w:lastRenderedPageBreak/>
        <w:t>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40A5872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290B07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93FE06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53CE0E3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2304E13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w:t>
      </w:r>
      <w:r w:rsidRPr="008E24F9">
        <w:rPr>
          <w:rFonts w:ascii="Century Gothic" w:eastAsia="Times New Roman" w:hAnsi="Century Gothic" w:cs="Times New Roman"/>
          <w:sz w:val="24"/>
          <w:szCs w:val="24"/>
        </w:rPr>
        <w:lastRenderedPageBreak/>
        <w:t>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218CF0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D402D5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3CCA362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48B3EAB"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5CF0062D" w14:textId="77777777" w:rsidR="001F0D31" w:rsidRDefault="001F0D31" w:rsidP="005126F0">
      <w:pPr>
        <w:spacing w:after="0" w:line="240" w:lineRule="auto"/>
        <w:rPr>
          <w:rFonts w:ascii="Century Gothic" w:eastAsia="Times New Roman" w:hAnsi="Century Gothic" w:cs="Times New Roman"/>
          <w:b/>
          <w:bCs/>
          <w:sz w:val="24"/>
          <w:szCs w:val="24"/>
        </w:rPr>
      </w:pPr>
    </w:p>
    <w:p w14:paraId="7F29E74D" w14:textId="77777777" w:rsidR="001F0D31" w:rsidRPr="00C360C8"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059B77F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8556C3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4026142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FE044F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 </w:t>
      </w:r>
      <w:r w:rsidRPr="008E24F9">
        <w:rPr>
          <w:rFonts w:ascii="Century Gothic" w:eastAsia="Times New Roman" w:hAnsi="Century Gothic" w:cs="Times New Roman"/>
          <w:sz w:val="24"/>
          <w:szCs w:val="24"/>
        </w:rPr>
        <w:br/>
        <w:t>Control measures to consider:</w:t>
      </w:r>
      <w:r w:rsidRPr="008E24F9">
        <w:rPr>
          <w:rFonts w:ascii="Century Gothic" w:eastAsia="Times New Roman" w:hAnsi="Century Gothic" w:cs="Times New Roman"/>
          <w:sz w:val="24"/>
          <w:szCs w:val="24"/>
        </w:rPr>
        <w:b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29C3341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D96CF5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0B2273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6D9DAB40" w14:textId="77777777" w:rsidR="005126F0" w:rsidRPr="008E24F9" w:rsidRDefault="005126F0" w:rsidP="00A0113F">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Pr="008E24F9">
        <w:rPr>
          <w:rFonts w:ascii="Century Gothic" w:eastAsia="Times New Roman" w:hAnsi="Century Gothic" w:cs="Times New Roman"/>
          <w:sz w:val="24"/>
          <w:szCs w:val="24"/>
        </w:rPr>
        <w:t xml:space="preserve"> </w:t>
      </w:r>
      <w:r w:rsidR="00C6398F">
        <w:rPr>
          <w:rFonts w:ascii="Century Gothic" w:eastAsia="Times New Roman" w:hAnsi="Century Gothic" w:cs="Times New Roman"/>
          <w:sz w:val="24"/>
          <w:szCs w:val="24"/>
        </w:rPr>
        <w:t>165°C (329°F) [ASTM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w:t>
      </w:r>
      <w:r w:rsidR="00A0113F">
        <w:rPr>
          <w:rFonts w:ascii="Century Gothic" w:eastAsia="Times New Roman" w:hAnsi="Century Gothic" w:cs="Times New Roman"/>
          <w:sz w:val="24"/>
          <w:szCs w:val="24"/>
        </w:rPr>
        <w:t>100°C – 212°F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00A0113F">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A0113F">
        <w:rPr>
          <w:rFonts w:ascii="Century Gothic" w:eastAsia="Times New Roman" w:hAnsi="Century Gothic" w:cs="Times New Roman"/>
          <w:sz w:val="24"/>
          <w:szCs w:val="24"/>
        </w:rPr>
        <w:t xml:space="preserve">  2.8 cSt (2.5</w:t>
      </w:r>
      <w:r w:rsidRPr="008E24F9">
        <w:rPr>
          <w:rFonts w:ascii="Century Gothic" w:eastAsia="Times New Roman" w:hAnsi="Century Gothic" w:cs="Times New Roman"/>
          <w:sz w:val="24"/>
          <w:szCs w:val="24"/>
        </w:rPr>
        <w:t xml:space="preserve"> mm2/sec) at 40°C | &gt; </w:t>
      </w:r>
      <w:r w:rsidR="00A0113F">
        <w:rPr>
          <w:rFonts w:ascii="Century Gothic" w:eastAsia="Times New Roman" w:hAnsi="Century Gothic" w:cs="Times New Roman"/>
          <w:sz w:val="24"/>
          <w:szCs w:val="24"/>
        </w:rPr>
        <w:t>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w:t>
      </w:r>
      <w:r w:rsidR="00A0113F">
        <w:rPr>
          <w:rFonts w:ascii="Century Gothic" w:eastAsia="Times New Roman" w:hAnsi="Century Gothic" w:cs="Times New Roman"/>
          <w:sz w:val="24"/>
          <w:szCs w:val="24"/>
        </w:rPr>
        <w:t>zards Identification Section. </w:t>
      </w:r>
      <w:r w:rsidR="00A0113F">
        <w:rPr>
          <w:rFonts w:ascii="Century Gothic" w:eastAsia="Times New Roman" w:hAnsi="Century Gothic" w:cs="Times New Roman"/>
          <w:sz w:val="24"/>
          <w:szCs w:val="24"/>
        </w:rPr>
        <w:br/>
      </w:r>
    </w:p>
    <w:p w14:paraId="54BFA43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1C3EE8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70CD13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4A24A9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A9B8C2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11480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1C5BB40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5C6833CA"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6CC9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4428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687D052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BFE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AA9E0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09458B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A784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2481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3AF34AE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B08C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2D17B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23650C3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E4DB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48941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E4742F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A09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CADD8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40A17D0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375DBB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12F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F4F55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DE7E8B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A906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01F38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3627C30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7A5B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FC893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366D5119"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3C5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2548F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E7A33D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D015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B9A84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6F90AF1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39C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44C6F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187936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8FCC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2599B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1D2B566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4CB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9E979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17F34EC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E644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795D0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73C397C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1213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03684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085E111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3559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1630E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58EFBD7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261A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29AD7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25F4CFA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449E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D434A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7CDABB5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FDC0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3859D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FB3DE1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28B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C7D14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66928E4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B0D3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16C50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1F689AE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0FDA771C"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C2FDF"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5333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4AE4C42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349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A5EF9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4544E4D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F0C683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1A0805B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0CF11D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2EB79C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7EACCFD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6AE5C8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466F04">
        <w:rPr>
          <w:rFonts w:ascii="Century Gothic" w:eastAsia="Times New Roman" w:hAnsi="Century Gothic" w:cs="Times New Roman"/>
          <w:sz w:val="24"/>
          <w:szCs w:val="24"/>
        </w:rPr>
        <w:t>LISTS SEARCHED--</w:t>
      </w:r>
      <w:r w:rsidR="00466F04">
        <w:rPr>
          <w:rFonts w:ascii="Century Gothic" w:eastAsia="Times New Roman" w:hAnsi="Century Gothic" w:cs="Times New Roman"/>
          <w:sz w:val="24"/>
          <w:szCs w:val="24"/>
        </w:rPr>
        <w:br/>
        <w:t xml:space="preserve">1 = NTP CARC </w:t>
      </w:r>
      <w:r w:rsidR="00466F04">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8C7642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A21410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745B27F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681997E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8E5835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57EB5A5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7AF5CA5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2606CC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083A143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372565F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Pr="008E24F9">
        <w:rPr>
          <w:rFonts w:ascii="Century Gothic" w:eastAsia="Times New Roman" w:hAnsi="Century Gothic" w:cs="Times New Roman"/>
          <w:sz w:val="24"/>
          <w:szCs w:val="24"/>
        </w:rPr>
        <w:t>0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BF78B7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0C6214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22AF2D6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w:t>
      </w:r>
      <w:r w:rsidRPr="008E24F9">
        <w:rPr>
          <w:rFonts w:ascii="Century Gothic" w:eastAsia="Times New Roman" w:hAnsi="Century Gothic" w:cs="Times New Roman"/>
          <w:sz w:val="24"/>
          <w:szCs w:val="24"/>
        </w:rPr>
        <w:lastRenderedPageBreak/>
        <w:t>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B69AE6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56E817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5053E4F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3D8442E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FDC366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60884D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1E1F8CD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3B6A1CB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0DD97A9"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4572F0E7" w14:textId="77777777" w:rsidTr="006C6550">
        <w:tc>
          <w:tcPr>
            <w:tcW w:w="4788" w:type="dxa"/>
          </w:tcPr>
          <w:p w14:paraId="00102B28"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07543B48"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596E70ED" w14:textId="77777777" w:rsidTr="006C6550">
        <w:tc>
          <w:tcPr>
            <w:tcW w:w="4788" w:type="dxa"/>
          </w:tcPr>
          <w:p w14:paraId="6590BACE"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7C5B663F"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7CEF1F9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C9CE35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29CA4CA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50EBB0F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CF07E5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12CD46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1FDD882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0BD090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3F0F0DC1" w14:textId="77777777" w:rsidR="005126F0" w:rsidRPr="008E24F9" w:rsidRDefault="00A0113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2 = ACGIH A1        </w:t>
      </w:r>
      <w:r>
        <w:rPr>
          <w:rFonts w:ascii="Century Gothic" w:eastAsia="Times New Roman" w:hAnsi="Century Gothic" w:cs="Times New Roman"/>
          <w:sz w:val="24"/>
          <w:szCs w:val="24"/>
        </w:rPr>
        <w:t xml:space="preserve">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 xml:space="preserve">3 = ACGIH A2         8 = TSCA 6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3F8F8D4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12B2F9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8352D1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0CE5F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6B0FDAF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5A5123F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5DE28A0"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ED66" w14:textId="77777777" w:rsidR="00803DA3" w:rsidRDefault="00803DA3" w:rsidP="005126F0">
      <w:pPr>
        <w:spacing w:after="0" w:line="240" w:lineRule="auto"/>
      </w:pPr>
      <w:r>
        <w:separator/>
      </w:r>
    </w:p>
  </w:endnote>
  <w:endnote w:type="continuationSeparator" w:id="0">
    <w:p w14:paraId="363EDC6A" w14:textId="77777777" w:rsidR="00803DA3" w:rsidRDefault="00803DA3"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661FE7FE" w14:textId="77777777" w:rsidR="005126F0" w:rsidRDefault="005126F0">
        <w:pPr>
          <w:pStyle w:val="Footer"/>
          <w:jc w:val="center"/>
        </w:pPr>
        <w:r>
          <w:fldChar w:fldCharType="begin"/>
        </w:r>
        <w:r>
          <w:instrText xml:space="preserve"> PAGE   \* MERGEFORMAT </w:instrText>
        </w:r>
        <w:r>
          <w:fldChar w:fldCharType="separate"/>
        </w:r>
        <w:r w:rsidR="00C6398F">
          <w:rPr>
            <w:noProof/>
          </w:rPr>
          <w:t>8</w:t>
        </w:r>
        <w:r>
          <w:rPr>
            <w:noProof/>
          </w:rPr>
          <w:fldChar w:fldCharType="end"/>
        </w:r>
      </w:p>
    </w:sdtContent>
  </w:sdt>
  <w:p w14:paraId="7113D629"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02DD" w14:textId="77777777" w:rsidR="00803DA3" w:rsidRDefault="00803DA3" w:rsidP="005126F0">
      <w:pPr>
        <w:spacing w:after="0" w:line="240" w:lineRule="auto"/>
      </w:pPr>
      <w:r>
        <w:separator/>
      </w:r>
    </w:p>
  </w:footnote>
  <w:footnote w:type="continuationSeparator" w:id="0">
    <w:p w14:paraId="1DC2C7B4" w14:textId="77777777" w:rsidR="00803DA3" w:rsidRDefault="00803DA3"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1C3B" w14:textId="77777777" w:rsidR="005126F0" w:rsidRDefault="005126F0">
    <w:pPr>
      <w:pStyle w:val="Header"/>
    </w:pPr>
    <w:r>
      <w:rPr>
        <w:noProof/>
      </w:rPr>
      <w:drawing>
        <wp:inline distT="0" distB="0" distL="0" distR="0" wp14:anchorId="3B227002" wp14:editId="332FBD8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D2522"/>
    <w:rsid w:val="001F0D31"/>
    <w:rsid w:val="002B3A8C"/>
    <w:rsid w:val="0030304D"/>
    <w:rsid w:val="003D1946"/>
    <w:rsid w:val="003D45E3"/>
    <w:rsid w:val="00466F04"/>
    <w:rsid w:val="005126F0"/>
    <w:rsid w:val="00672F0D"/>
    <w:rsid w:val="00727396"/>
    <w:rsid w:val="007B066C"/>
    <w:rsid w:val="007E1858"/>
    <w:rsid w:val="00803DA3"/>
    <w:rsid w:val="00876E9F"/>
    <w:rsid w:val="00A0113F"/>
    <w:rsid w:val="00C360C8"/>
    <w:rsid w:val="00C6398F"/>
    <w:rsid w:val="00C6795B"/>
    <w:rsid w:val="00D226BF"/>
    <w:rsid w:val="00E95FEA"/>
    <w:rsid w:val="00FA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DEA3D"/>
  <w15:docId w15:val="{DFB089B1-BB03-4867-8FAE-A01EC43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2017-01-26T15:39:00Z</cp:lastPrinted>
  <dcterms:created xsi:type="dcterms:W3CDTF">2017-01-26T13:29:00Z</dcterms:created>
  <dcterms:modified xsi:type="dcterms:W3CDTF">2022-01-07T15:46:00Z</dcterms:modified>
</cp:coreProperties>
</file>