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15A4" w14:textId="77777777" w:rsidR="005126F0" w:rsidRDefault="005126F0" w:rsidP="005126F0">
      <w:pPr>
        <w:spacing w:after="0" w:line="240" w:lineRule="auto"/>
        <w:rPr>
          <w:rFonts w:ascii="Century Gothic" w:eastAsia="Times New Roman" w:hAnsi="Century Gothic" w:cs="Times New Roman"/>
          <w:b/>
          <w:bCs/>
          <w:sz w:val="24"/>
          <w:szCs w:val="24"/>
        </w:rPr>
      </w:pPr>
    </w:p>
    <w:p w14:paraId="4E79F132" w14:textId="77777777" w:rsidR="005126F0" w:rsidRPr="00341E06" w:rsidRDefault="005126F0" w:rsidP="005126F0">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Pr>
          <w:rFonts w:ascii="Century Gothic" w:eastAsia="Times New Roman" w:hAnsi="Century Gothic" w:cs="Times New Roman"/>
          <w:b/>
          <w:bCs/>
          <w:sz w:val="24"/>
          <w:szCs w:val="24"/>
        </w:rPr>
        <w:t>Signal Cut 3</w:t>
      </w:r>
      <w:r w:rsidR="00F9479B">
        <w:rPr>
          <w:rFonts w:ascii="Century Gothic" w:eastAsia="Times New Roman" w:hAnsi="Century Gothic" w:cs="Times New Roman"/>
          <w:b/>
          <w:bCs/>
          <w:sz w:val="24"/>
          <w:szCs w:val="24"/>
        </w:rPr>
        <w:t>73</w:t>
      </w:r>
      <w:r>
        <w:rPr>
          <w:rFonts w:ascii="Century Gothic" w:eastAsia="Times New Roman" w:hAnsi="Century Gothic" w:cs="Times New Roman"/>
          <w:b/>
          <w:bCs/>
          <w:sz w:val="24"/>
          <w:szCs w:val="24"/>
        </w:rPr>
        <w:t xml:space="preserve"> Oil</w:t>
      </w:r>
    </w:p>
    <w:p w14:paraId="3726E2FB" w14:textId="68FCB5E2" w:rsidR="005126F0" w:rsidRPr="00341E06" w:rsidRDefault="009C5B0E" w:rsidP="005126F0">
      <w:pPr>
        <w:spacing w:after="0" w:line="240" w:lineRule="auto"/>
        <w:rPr>
          <w:rFonts w:ascii="Century Gothic" w:eastAsia="Times New Roman" w:hAnsi="Century Gothic" w:cs="Arial"/>
          <w:b/>
          <w:bCs/>
          <w:color w:val="030303"/>
          <w:sz w:val="24"/>
          <w:szCs w:val="24"/>
        </w:rPr>
      </w:pPr>
      <w:r w:rsidRPr="00CD2B2F">
        <w:rPr>
          <w:rFonts w:ascii="Century Gothic" w:eastAsia="Times New Roman" w:hAnsi="Century Gothic" w:cs="Arial"/>
          <w:b/>
          <w:bCs/>
          <w:color w:val="030303"/>
          <w:sz w:val="24"/>
          <w:szCs w:val="24"/>
        </w:rPr>
        <w:t xml:space="preserve">Revision Date: </w:t>
      </w:r>
      <w:r w:rsidR="00946D1B">
        <w:rPr>
          <w:rFonts w:ascii="Century Gothic" w:eastAsia="Times New Roman" w:hAnsi="Century Gothic" w:cs="Arial"/>
          <w:b/>
          <w:bCs/>
          <w:color w:val="030303"/>
          <w:sz w:val="24"/>
          <w:szCs w:val="24"/>
        </w:rPr>
        <w:t>January 2</w:t>
      </w:r>
      <w:r w:rsidR="00946D1B">
        <w:rPr>
          <w:rFonts w:ascii="Century Gothic" w:eastAsia="Times New Roman" w:hAnsi="Century Gothic" w:cs="Arial"/>
          <w:b/>
          <w:bCs/>
          <w:color w:val="030303"/>
          <w:sz w:val="24"/>
          <w:szCs w:val="24"/>
          <w:vertAlign w:val="superscript"/>
        </w:rPr>
        <w:t>nd</w:t>
      </w:r>
      <w:r w:rsidR="00946D1B">
        <w:rPr>
          <w:rFonts w:ascii="Century Gothic" w:eastAsia="Times New Roman" w:hAnsi="Century Gothic" w:cs="Arial"/>
          <w:b/>
          <w:bCs/>
          <w:color w:val="030303"/>
          <w:sz w:val="24"/>
          <w:szCs w:val="24"/>
        </w:rPr>
        <w:t xml:space="preserve"> 20</w:t>
      </w:r>
      <w:r w:rsidR="00B54BEC">
        <w:rPr>
          <w:rFonts w:ascii="Century Gothic" w:eastAsia="Times New Roman" w:hAnsi="Century Gothic" w:cs="Arial"/>
          <w:b/>
          <w:bCs/>
          <w:color w:val="030303"/>
          <w:sz w:val="24"/>
          <w:szCs w:val="24"/>
        </w:rPr>
        <w:t>2</w:t>
      </w:r>
      <w:r w:rsidR="001F1150">
        <w:rPr>
          <w:rFonts w:ascii="Century Gothic" w:eastAsia="Times New Roman" w:hAnsi="Century Gothic" w:cs="Arial"/>
          <w:b/>
          <w:bCs/>
          <w:color w:val="030303"/>
          <w:sz w:val="24"/>
          <w:szCs w:val="24"/>
        </w:rPr>
        <w:t>2</w:t>
      </w:r>
    </w:p>
    <w:p w14:paraId="69DE8C86" w14:textId="77777777" w:rsidR="005126F0" w:rsidRPr="00341E06" w:rsidRDefault="005126F0" w:rsidP="005126F0">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341E06" w14:paraId="3F9F0725"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9C1EC9D" w14:textId="77777777" w:rsidR="005126F0" w:rsidRPr="00341E06" w:rsidRDefault="005126F0" w:rsidP="006C6550">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52E1F48D"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416FA475"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Signal</w:t>
      </w:r>
      <w:r>
        <w:rPr>
          <w:rFonts w:ascii="Century Gothic" w:eastAsiaTheme="minorEastAsia" w:hAnsi="Century Gothic"/>
          <w:sz w:val="24"/>
          <w:szCs w:val="24"/>
        </w:rPr>
        <w:t xml:space="preserve"> Cut 3</w:t>
      </w:r>
      <w:r w:rsidR="00F9479B">
        <w:rPr>
          <w:rFonts w:ascii="Century Gothic" w:eastAsiaTheme="minorEastAsia" w:hAnsi="Century Gothic"/>
          <w:sz w:val="24"/>
          <w:szCs w:val="24"/>
        </w:rPr>
        <w:t>73</w:t>
      </w:r>
      <w:r>
        <w:rPr>
          <w:rFonts w:ascii="Century Gothic" w:eastAsiaTheme="minorEastAsia" w:hAnsi="Century Gothic"/>
          <w:sz w:val="24"/>
          <w:szCs w:val="24"/>
        </w:rPr>
        <w:t xml:space="preserve"> Oil</w:t>
      </w:r>
    </w:p>
    <w:p w14:paraId="7304F12C"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Base oil and Additives</w:t>
      </w:r>
    </w:p>
    <w:p w14:paraId="1FA50891"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Metal processing fluid</w:t>
      </w:r>
    </w:p>
    <w:p w14:paraId="19466597" w14:textId="77777777" w:rsidR="005126F0" w:rsidRPr="00341E06" w:rsidRDefault="005126F0" w:rsidP="005126F0">
      <w:pPr>
        <w:spacing w:after="0" w:line="240" w:lineRule="auto"/>
        <w:rPr>
          <w:rFonts w:ascii="Century Gothic" w:eastAsiaTheme="minorEastAsia" w:hAnsi="Century Gothic"/>
          <w:sz w:val="24"/>
          <w:szCs w:val="24"/>
        </w:rPr>
      </w:pPr>
    </w:p>
    <w:p w14:paraId="3CB40D33"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626B31F8"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4568EC22"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6537A38C" w14:textId="77777777" w:rsidR="005126F0" w:rsidRPr="008E24F9"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228A31D7" w14:textId="77777777" w:rsidR="005126F0" w:rsidRPr="008E24F9" w:rsidRDefault="005126F0" w:rsidP="005126F0">
      <w:pPr>
        <w:spacing w:after="0" w:line="240" w:lineRule="auto"/>
        <w:rPr>
          <w:rFonts w:ascii="Century Gothic" w:eastAsiaTheme="minorEastAsia" w:hAnsi="Century Gothic"/>
          <w:sz w:val="24"/>
          <w:szCs w:val="24"/>
        </w:rPr>
      </w:pPr>
    </w:p>
    <w:p w14:paraId="2AA6C1E0" w14:textId="77777777" w:rsidR="005126F0"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p>
    <w:p w14:paraId="5A686DC3" w14:textId="77777777" w:rsidR="009C5B0E" w:rsidRPr="008E24F9" w:rsidRDefault="009C5B0E" w:rsidP="005126F0">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Visit us at www.beaconlubricants.com</w:t>
      </w:r>
    </w:p>
    <w:p w14:paraId="7347C54D" w14:textId="77777777" w:rsidR="005126F0" w:rsidRPr="008E24F9" w:rsidRDefault="005126F0" w:rsidP="005126F0">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1BD451A"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236917A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2510AB59"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Pr="008E24F9">
        <w:rPr>
          <w:rFonts w:ascii="Century Gothic" w:eastAsia="Times New Roman" w:hAnsi="Century Gothic" w:cs="Times New Roman"/>
          <w:sz w:val="24"/>
          <w:szCs w:val="24"/>
        </w:rPr>
        <w:t>hazardous according to regulatory guidelines (M)SDS Section 15)</w:t>
      </w:r>
    </w:p>
    <w:p w14:paraId="0B8A31F4" w14:textId="77777777" w:rsidR="005126F0" w:rsidRDefault="005126F0" w:rsidP="005126F0">
      <w:pPr>
        <w:spacing w:after="0" w:line="240" w:lineRule="auto"/>
        <w:rPr>
          <w:rFonts w:ascii="Century Gothic" w:eastAsia="Times New Roman" w:hAnsi="Century Gothic" w:cs="Times New Roman"/>
          <w:sz w:val="24"/>
          <w:szCs w:val="24"/>
        </w:rPr>
      </w:pPr>
    </w:p>
    <w:p w14:paraId="4FAB0F18"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CLASSIFICATION:</w:t>
      </w:r>
    </w:p>
    <w:p w14:paraId="706EE10F" w14:textId="77777777" w:rsidR="005126F0" w:rsidRDefault="005126F0" w:rsidP="005126F0">
      <w:pPr>
        <w:spacing w:after="0" w:line="240" w:lineRule="auto"/>
        <w:rPr>
          <w:rFonts w:ascii="Century Gothic" w:eastAsia="Times New Roman" w:hAnsi="Century Gothic" w:cs="Times New Roman"/>
          <w:sz w:val="24"/>
          <w:szCs w:val="24"/>
        </w:rPr>
      </w:pPr>
    </w:p>
    <w:p w14:paraId="68BCF861"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Aspiration toxicant: Category 1</w:t>
      </w:r>
    </w:p>
    <w:p w14:paraId="34918BDD" w14:textId="77777777" w:rsidR="005126F0" w:rsidRDefault="005126F0" w:rsidP="005126F0">
      <w:pPr>
        <w:spacing w:after="0" w:line="240" w:lineRule="auto"/>
        <w:rPr>
          <w:rFonts w:ascii="Century Gothic" w:eastAsia="Times New Roman" w:hAnsi="Century Gothic" w:cs="Times New Roman"/>
          <w:sz w:val="24"/>
          <w:szCs w:val="24"/>
        </w:rPr>
      </w:pPr>
    </w:p>
    <w:p w14:paraId="4EAF62F8"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LABEL:</w:t>
      </w:r>
    </w:p>
    <w:p w14:paraId="39749B16"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Pictogram:</w:t>
      </w:r>
    </w:p>
    <w:p w14:paraId="496E7069"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07B7965E" wp14:editId="29104FB8">
            <wp:extent cx="798490" cy="79849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21" cy="799121"/>
                    </a:xfrm>
                    <a:prstGeom prst="rect">
                      <a:avLst/>
                    </a:prstGeom>
                  </pic:spPr>
                </pic:pic>
              </a:graphicData>
            </a:graphic>
          </wp:inline>
        </w:drawing>
      </w:r>
    </w:p>
    <w:p w14:paraId="2CDB48AF" w14:textId="77777777" w:rsidR="005126F0" w:rsidRDefault="005126F0" w:rsidP="005126F0">
      <w:pPr>
        <w:spacing w:after="0" w:line="240" w:lineRule="auto"/>
        <w:rPr>
          <w:rFonts w:ascii="Century Gothic" w:eastAsia="Times New Roman" w:hAnsi="Century Gothic" w:cs="Times New Roman"/>
          <w:sz w:val="24"/>
          <w:szCs w:val="24"/>
        </w:rPr>
      </w:pPr>
    </w:p>
    <w:p w14:paraId="7380218F" w14:textId="77777777" w:rsidR="005126F0" w:rsidRDefault="005126F0" w:rsidP="005126F0">
      <w:pPr>
        <w:spacing w:after="0" w:line="240" w:lineRule="auto"/>
        <w:rPr>
          <w:rFonts w:ascii="Century Gothic" w:eastAsia="Times New Roman" w:hAnsi="Century Gothic" w:cs="Times New Roman"/>
          <w:sz w:val="24"/>
          <w:szCs w:val="24"/>
        </w:rPr>
      </w:pPr>
      <w:r w:rsidRPr="005126F0">
        <w:rPr>
          <w:rFonts w:ascii="Century Gothic" w:eastAsia="Times New Roman" w:hAnsi="Century Gothic" w:cs="Times New Roman"/>
          <w:b/>
          <w:sz w:val="24"/>
          <w:szCs w:val="24"/>
        </w:rPr>
        <w:t>Signal Word:</w:t>
      </w:r>
      <w:r>
        <w:rPr>
          <w:rFonts w:ascii="Century Gothic" w:eastAsia="Times New Roman" w:hAnsi="Century Gothic" w:cs="Times New Roman"/>
          <w:sz w:val="24"/>
          <w:szCs w:val="24"/>
        </w:rPr>
        <w:t xml:space="preserve"> Danger</w:t>
      </w:r>
    </w:p>
    <w:p w14:paraId="15946FCD" w14:textId="77777777" w:rsidR="005126F0" w:rsidRDefault="005126F0" w:rsidP="005126F0">
      <w:pPr>
        <w:spacing w:after="0" w:line="240" w:lineRule="auto"/>
        <w:rPr>
          <w:rFonts w:ascii="Century Gothic" w:eastAsia="Times New Roman" w:hAnsi="Century Gothic" w:cs="Times New Roman"/>
          <w:sz w:val="24"/>
          <w:szCs w:val="24"/>
        </w:rPr>
      </w:pPr>
    </w:p>
    <w:p w14:paraId="7A91C0E5" w14:textId="77777777" w:rsid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 xml:space="preserve">Hazard Statements: </w:t>
      </w:r>
    </w:p>
    <w:p w14:paraId="44A1FE96"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w:t>
      </w:r>
    </w:p>
    <w:p w14:paraId="15B0A1D4" w14:textId="77777777" w:rsidR="005126F0" w:rsidRDefault="005126F0" w:rsidP="005126F0">
      <w:pPr>
        <w:spacing w:after="0" w:line="240" w:lineRule="auto"/>
        <w:rPr>
          <w:rFonts w:ascii="Century Gothic" w:eastAsia="Times New Roman" w:hAnsi="Century Gothic" w:cs="Times New Roman"/>
          <w:sz w:val="24"/>
          <w:szCs w:val="24"/>
        </w:rPr>
      </w:pPr>
    </w:p>
    <w:p w14:paraId="343CF39F"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Precautionary Statements:</w:t>
      </w:r>
    </w:p>
    <w:p w14:paraId="215AD7AE" w14:textId="77777777" w:rsidR="005126F0" w:rsidRP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P237: Avoid release to the environment</w:t>
      </w:r>
      <w:r w:rsidR="007E1858">
        <w:rPr>
          <w:rFonts w:ascii="Century Gothic" w:eastAsia="Times New Roman" w:hAnsi="Century Gothic" w:cs="Times New Roman"/>
          <w:sz w:val="24"/>
          <w:szCs w:val="24"/>
        </w:rPr>
        <w:t xml:space="preserve">. P301+P310: IF SWALLOWED: Immediately call a POISON CENTER or doctor/physician. P331: Do NOT induce vomiting. P405: Store locked up. P501: Dispose of contents and container in accordance with local regulations. </w:t>
      </w:r>
      <w:r>
        <w:rPr>
          <w:rFonts w:ascii="Century Gothic" w:eastAsia="Times New Roman" w:hAnsi="Century Gothic" w:cs="Times New Roman"/>
          <w:sz w:val="24"/>
          <w:szCs w:val="24"/>
        </w:rPr>
        <w:t xml:space="preserve"> </w:t>
      </w:r>
    </w:p>
    <w:p w14:paraId="3510FB8A"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78EA1F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65E96457"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5BB39FE"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throat and lungs. Excessive exposure may result in eye, skin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007B066C">
        <w:rPr>
          <w:rFonts w:ascii="Century Gothic" w:eastAsia="Times New Roman" w:hAnsi="Century Gothic" w:cs="Times New Roman"/>
          <w:sz w:val="24"/>
          <w:szCs w:val="24"/>
        </w:rPr>
        <w:t xml:space="preserve"> Health:     1</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 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w:t>
      </w:r>
      <w:r w:rsidR="007B066C">
        <w:rPr>
          <w:rFonts w:ascii="Century Gothic" w:eastAsia="Times New Roman" w:hAnsi="Century Gothic" w:cs="Times New Roman"/>
          <w:sz w:val="24"/>
          <w:szCs w:val="24"/>
        </w:rPr>
        <w:t>h:   1</w:t>
      </w:r>
      <w:r w:rsidRPr="008E24F9">
        <w:rPr>
          <w:rFonts w:ascii="Century Gothic" w:eastAsia="Times New Roman" w:hAnsi="Century Gothic" w:cs="Times New Roman"/>
          <w:sz w:val="24"/>
          <w:szCs w:val="24"/>
        </w:rPr>
        <w:t xml:space="preserve"> </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B2A4FAB"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AAC9DB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7B066C">
              <w:rPr>
                <w:rFonts w:ascii="Century Gothic" w:eastAsia="Times New Roman" w:hAnsi="Century Gothic" w:cs="Times New Roman"/>
                <w:bCs/>
                <w:color w:val="FFFFFF" w:themeColor="background1"/>
                <w:sz w:val="24"/>
                <w:szCs w:val="24"/>
              </w:rPr>
              <w:t>                       </w:t>
            </w:r>
            <w:r w:rsidRPr="008E24F9">
              <w:rPr>
                <w:rFonts w:ascii="Century Gothic" w:eastAsia="Times New Roman" w:hAnsi="Century Gothic" w:cs="Times New Roman"/>
                <w:bCs/>
                <w:color w:val="FFFFFF" w:themeColor="background1"/>
                <w:sz w:val="24"/>
                <w:szCs w:val="24"/>
              </w:rPr>
              <w:t>COMPOSITION / INFORMATION ON INGREDIENTS</w:t>
            </w:r>
          </w:p>
        </w:tc>
      </w:tr>
    </w:tbl>
    <w:p w14:paraId="713F07B8" w14:textId="77777777" w:rsidR="005126F0"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This material is defined as a mixture. </w:t>
      </w:r>
    </w:p>
    <w:p w14:paraId="1A180B51" w14:textId="77777777" w:rsidR="007B066C" w:rsidRPr="00355CFD" w:rsidRDefault="007B066C" w:rsidP="005126F0">
      <w:pPr>
        <w:spacing w:after="0" w:line="240" w:lineRule="auto"/>
        <w:rPr>
          <w:rFonts w:ascii="Century Gothic" w:eastAsia="Times New Roman" w:hAnsi="Century Gothic" w:cs="Times New Roman"/>
          <w:sz w:val="16"/>
          <w:szCs w:val="16"/>
        </w:rPr>
      </w:pPr>
    </w:p>
    <w:tbl>
      <w:tblPr>
        <w:tblStyle w:val="TableGrid"/>
        <w:tblW w:w="0" w:type="auto"/>
        <w:tblLook w:val="04A0" w:firstRow="1" w:lastRow="0" w:firstColumn="1" w:lastColumn="0" w:noHBand="0" w:noVBand="1"/>
      </w:tblPr>
      <w:tblGrid>
        <w:gridCol w:w="2394"/>
        <w:gridCol w:w="2394"/>
        <w:gridCol w:w="2394"/>
        <w:gridCol w:w="2394"/>
      </w:tblGrid>
      <w:tr w:rsidR="007B066C" w:rsidRPr="005A0C91" w14:paraId="06AC16E0" w14:textId="77777777" w:rsidTr="007B066C">
        <w:tc>
          <w:tcPr>
            <w:tcW w:w="2394" w:type="dxa"/>
          </w:tcPr>
          <w:p w14:paraId="2776E470"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Name</w:t>
            </w:r>
          </w:p>
        </w:tc>
        <w:tc>
          <w:tcPr>
            <w:tcW w:w="2394" w:type="dxa"/>
          </w:tcPr>
          <w:p w14:paraId="17267781"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CAS #</w:t>
            </w:r>
          </w:p>
        </w:tc>
        <w:tc>
          <w:tcPr>
            <w:tcW w:w="2394" w:type="dxa"/>
          </w:tcPr>
          <w:p w14:paraId="39C34909"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Concentration*</w:t>
            </w:r>
          </w:p>
        </w:tc>
        <w:tc>
          <w:tcPr>
            <w:tcW w:w="2394" w:type="dxa"/>
          </w:tcPr>
          <w:p w14:paraId="13D5A874"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GHS Hazard Codes</w:t>
            </w:r>
          </w:p>
        </w:tc>
      </w:tr>
      <w:tr w:rsidR="007B066C" w:rsidRPr="005A0C91" w14:paraId="3BE3E2B3" w14:textId="77777777" w:rsidTr="007B066C">
        <w:tc>
          <w:tcPr>
            <w:tcW w:w="2394" w:type="dxa"/>
          </w:tcPr>
          <w:p w14:paraId="12F653B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HYDRO TREATED MIDDLE DISTILLATE (PETROLEUM)</w:t>
            </w:r>
          </w:p>
        </w:tc>
        <w:tc>
          <w:tcPr>
            <w:tcW w:w="2394" w:type="dxa"/>
          </w:tcPr>
          <w:p w14:paraId="0EF639C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64742-46-7</w:t>
            </w:r>
          </w:p>
        </w:tc>
        <w:tc>
          <w:tcPr>
            <w:tcW w:w="2394" w:type="dxa"/>
          </w:tcPr>
          <w:p w14:paraId="17130D71"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20 - &lt; 30 %</w:t>
            </w:r>
          </w:p>
        </w:tc>
        <w:tc>
          <w:tcPr>
            <w:tcW w:w="2394" w:type="dxa"/>
          </w:tcPr>
          <w:p w14:paraId="50F7577B"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 H401, H411</w:t>
            </w:r>
          </w:p>
        </w:tc>
      </w:tr>
      <w:tr w:rsidR="007B066C" w:rsidRPr="005A0C91" w14:paraId="391B2017" w14:textId="77777777" w:rsidTr="007B066C">
        <w:tc>
          <w:tcPr>
            <w:tcW w:w="2394" w:type="dxa"/>
          </w:tcPr>
          <w:p w14:paraId="307CBEC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 xml:space="preserve">SOLVENT REFINDED HEAVY PARAFFINIC </w:t>
            </w:r>
            <w:r w:rsidRPr="005A0C91">
              <w:rPr>
                <w:rFonts w:ascii="Century Gothic" w:eastAsia="Times New Roman" w:hAnsi="Century Gothic" w:cs="Times New Roman"/>
                <w:sz w:val="20"/>
                <w:szCs w:val="20"/>
              </w:rPr>
              <w:lastRenderedPageBreak/>
              <w:t>DISTILLATE (PETROLEUM)</w:t>
            </w:r>
          </w:p>
        </w:tc>
        <w:tc>
          <w:tcPr>
            <w:tcW w:w="2394" w:type="dxa"/>
          </w:tcPr>
          <w:p w14:paraId="3CAF924A"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lastRenderedPageBreak/>
              <w:t>64741-88-4</w:t>
            </w:r>
          </w:p>
        </w:tc>
        <w:tc>
          <w:tcPr>
            <w:tcW w:w="2394" w:type="dxa"/>
          </w:tcPr>
          <w:p w14:paraId="368BEAFD"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70 - &lt; 80 %</w:t>
            </w:r>
          </w:p>
        </w:tc>
        <w:tc>
          <w:tcPr>
            <w:tcW w:w="2394" w:type="dxa"/>
          </w:tcPr>
          <w:p w14:paraId="30C2B80A"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w:t>
            </w:r>
          </w:p>
        </w:tc>
      </w:tr>
    </w:tbl>
    <w:p w14:paraId="60AADEA1" w14:textId="77777777" w:rsidR="007B066C" w:rsidRDefault="007B066C" w:rsidP="005126F0">
      <w:pPr>
        <w:spacing w:after="0" w:line="240" w:lineRule="auto"/>
        <w:rPr>
          <w:rFonts w:ascii="Century Gothic" w:eastAsia="Times New Roman" w:hAnsi="Century Gothic" w:cs="Times New Roman"/>
          <w:sz w:val="24"/>
          <w:szCs w:val="24"/>
        </w:rPr>
      </w:pPr>
    </w:p>
    <w:p w14:paraId="162BC33F" w14:textId="77777777" w:rsidR="0030304D"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*All concentrations are percent by weight unless material is a gas. Gas concentrations are in percent by volume.  </w:t>
      </w:r>
    </w:p>
    <w:p w14:paraId="27EE0BEC" w14:textId="77777777" w:rsidR="0030304D" w:rsidRDefault="0030304D" w:rsidP="005126F0">
      <w:pPr>
        <w:spacing w:after="0" w:line="240" w:lineRule="auto"/>
        <w:rPr>
          <w:rFonts w:ascii="Century Gothic" w:eastAsia="Times New Roman" w:hAnsi="Century Gothic" w:cs="Times New Roman"/>
          <w:sz w:val="24"/>
          <w:szCs w:val="24"/>
        </w:rPr>
      </w:pPr>
    </w:p>
    <w:p w14:paraId="724C33E0" w14:textId="77777777" w:rsidR="0030304D" w:rsidRPr="008E24F9"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w:t>
      </w:r>
    </w:p>
    <w:p w14:paraId="706EFBBA"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4C09CFE"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6CBC096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6C536C26" w14:textId="77777777" w:rsidR="00D226BF"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t xml:space="preserve">Wash contact areas with soap and water. </w:t>
      </w:r>
      <w:r w:rsidR="0030304D">
        <w:rPr>
          <w:rFonts w:ascii="Century Gothic" w:eastAsia="Times New Roman" w:hAnsi="Century Gothic" w:cs="Times New Roman"/>
          <w:sz w:val="24"/>
          <w:szCs w:val="24"/>
        </w:rPr>
        <w:t>Re</w:t>
      </w:r>
      <w:r w:rsidR="00D226BF">
        <w:rPr>
          <w:rFonts w:ascii="Century Gothic" w:eastAsia="Times New Roman" w:hAnsi="Century Gothic" w:cs="Times New Roman"/>
          <w:sz w:val="24"/>
          <w:szCs w:val="24"/>
        </w:rPr>
        <w:t xml:space="preserve">move contaminated clothing. Launder contaminated clothing before reuse. If product is injected into our under our skin, or into any part of the body, regardless of the appearance of the wound or its size, the individual should be evaluated immediately by a physician as a surgical emergency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t>Flush thoroughly with water. If irritation occurs, get medical assistance.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r>
      <w:r w:rsidR="00D226BF">
        <w:rPr>
          <w:rFonts w:ascii="Century Gothic" w:eastAsia="Times New Roman" w:hAnsi="Century Gothic" w:cs="Times New Roman"/>
          <w:sz w:val="24"/>
          <w:szCs w:val="24"/>
        </w:rPr>
        <w:t>Seek immediate medical attention</w:t>
      </w:r>
      <w:r w:rsidRPr="008E24F9">
        <w:rPr>
          <w:rFonts w:ascii="Century Gothic" w:eastAsia="Times New Roman" w:hAnsi="Century Gothic" w:cs="Times New Roman"/>
          <w:sz w:val="24"/>
          <w:szCs w:val="24"/>
        </w:rPr>
        <w:t>.</w:t>
      </w:r>
      <w:r w:rsidR="00D226BF">
        <w:rPr>
          <w:rFonts w:ascii="Century Gothic" w:eastAsia="Times New Roman" w:hAnsi="Century Gothic" w:cs="Times New Roman"/>
          <w:sz w:val="24"/>
          <w:szCs w:val="24"/>
        </w:rPr>
        <w:t xml:space="preserve"> Do not induce vomiting.</w:t>
      </w:r>
    </w:p>
    <w:p w14:paraId="5768F0A1" w14:textId="77777777" w:rsidR="00D226BF" w:rsidRDefault="00D226BF" w:rsidP="005126F0">
      <w:pPr>
        <w:spacing w:after="0" w:line="240" w:lineRule="auto"/>
        <w:rPr>
          <w:rFonts w:ascii="Century Gothic" w:eastAsia="Times New Roman" w:hAnsi="Century Gothic" w:cs="Times New Roman"/>
          <w:sz w:val="24"/>
          <w:szCs w:val="24"/>
        </w:rPr>
      </w:pPr>
    </w:p>
    <w:p w14:paraId="6FE43005" w14:textId="77777777" w:rsidR="00D226BF" w:rsidRPr="00D226BF" w:rsidRDefault="00D226BF" w:rsidP="005126F0">
      <w:pPr>
        <w:spacing w:after="0" w:line="240" w:lineRule="auto"/>
        <w:rPr>
          <w:rFonts w:ascii="Century Gothic" w:eastAsia="Times New Roman" w:hAnsi="Century Gothic" w:cs="Times New Roman"/>
          <w:b/>
          <w:sz w:val="24"/>
          <w:szCs w:val="24"/>
        </w:rPr>
      </w:pPr>
      <w:r w:rsidRPr="00D226BF">
        <w:rPr>
          <w:rFonts w:ascii="Century Gothic" w:eastAsia="Times New Roman" w:hAnsi="Century Gothic" w:cs="Times New Roman"/>
          <w:b/>
          <w:sz w:val="24"/>
          <w:szCs w:val="24"/>
        </w:rPr>
        <w:t>NOTE TO PHYSICIAN</w:t>
      </w:r>
    </w:p>
    <w:p w14:paraId="2013205C" w14:textId="77777777" w:rsidR="005126F0" w:rsidRPr="008E24F9" w:rsidRDefault="00D226BF"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ingested, material may be aspirated into the lungs and cause chemical pneumonitis. Treat appropriately. </w:t>
      </w:r>
      <w:r w:rsidR="005126F0" w:rsidRPr="008E24F9">
        <w:rPr>
          <w:rFonts w:ascii="Century Gothic" w:eastAsia="Times New Roman" w:hAnsi="Century Gothic" w:cs="Times New Roman"/>
          <w:sz w:val="24"/>
          <w:szCs w:val="24"/>
        </w:rPr>
        <w:t> </w:t>
      </w:r>
    </w:p>
    <w:p w14:paraId="18CD3CAC"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6F6F6D19"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49D3E6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20B95211"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Use water fog, foam, dry chemical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Inappropriate Extinguishing Media:</w:t>
      </w:r>
      <w:r w:rsidRPr="008E24F9">
        <w:rPr>
          <w:rFonts w:ascii="Century Gothic" w:eastAsia="Times New Roman" w:hAnsi="Century Gothic" w:cs="Times New Roman"/>
          <w:sz w:val="24"/>
          <w:szCs w:val="24"/>
        </w:rPr>
        <w:t> Straight streams of water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 Instructions:</w:t>
      </w:r>
      <w:r w:rsidRPr="008E24F9">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008E24EE"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sz w:val="24"/>
          <w:szCs w:val="24"/>
        </w:rPr>
        <w:t>Unusual Fire Hazards:</w:t>
      </w:r>
      <w:r w:rsidRPr="008E24F9">
        <w:rPr>
          <w:rFonts w:ascii="Century Gothic" w:eastAsia="Times New Roman" w:hAnsi="Century Gothic" w:cs="Times New Roman"/>
          <w:sz w:val="24"/>
          <w:szCs w:val="24"/>
        </w:rPr>
        <w:t xml:space="preserve"> Pressurized mists may form a flammable mixture.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Combustion Products:</w:t>
      </w:r>
      <w:r w:rsidRPr="008E24F9">
        <w:rPr>
          <w:rFonts w:ascii="Century Gothic" w:eastAsia="Times New Roman" w:hAnsi="Century Gothic" w:cs="Times New Roman"/>
          <w:sz w:val="24"/>
          <w:szCs w:val="24"/>
        </w:rPr>
        <w:t>  Oxides of carbon, Smoke, Fume, Sulfur oxides, Aldehydes, Incomplete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PROPERTIES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D226BF">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[ASTEM D-92]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Autoignition Temperature:</w:t>
      </w:r>
      <w:r w:rsidRPr="008E24F9">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6531FC32"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682B6E4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49A4F92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NOTIFICATION PROCEDURES</w:t>
      </w:r>
      <w:r w:rsidRPr="008E24F9">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PROTECTIVE MEASURES</w:t>
      </w:r>
      <w:r w:rsidRPr="008E24F9">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58F66790"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FEFF3D3"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w:t>
      </w:r>
      <w:r w:rsidRPr="008E24F9">
        <w:rPr>
          <w:rFonts w:ascii="Century Gothic" w:eastAsia="Times New Roman" w:hAnsi="Century Gothic" w:cs="Times New Roman"/>
          <w:sz w:val="24"/>
          <w:szCs w:val="24"/>
        </w:rPr>
        <w:lastRenderedPageBreak/>
        <w:t>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adequate. Large spills: full body suit of chemical resistant, antistatic material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SPILL MANAGEMENT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Spill:</w:t>
      </w:r>
      <w:r w:rsidRPr="008E24F9">
        <w:rPr>
          <w:rFonts w:ascii="Century Gothic" w:eastAsia="Times New Roman" w:hAnsi="Century Gothic" w:cs="Times New Roman"/>
          <w:sz w:val="24"/>
          <w:szCs w:val="24"/>
        </w:rPr>
        <w:t xml:space="preserve"> Stop leak if you can do it without risk. Recover by pumping or with suitable absorbent. </w:t>
      </w:r>
    </w:p>
    <w:p w14:paraId="3369D0CD"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Water Spill:</w:t>
      </w:r>
      <w:r w:rsidRPr="008E24F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PRECAUTIONS</w:t>
      </w:r>
      <w:r w:rsidRPr="008E24F9">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CCD394A"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D7C18B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081B9BD6"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26360CF4"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w:t>
      </w:r>
      <w:r w:rsidRPr="008E24F9">
        <w:rPr>
          <w:rFonts w:ascii="Century Gothic" w:eastAsia="Times New Roman" w:hAnsi="Century Gothic" w:cs="Times New Roman"/>
          <w:sz w:val="24"/>
          <w:szCs w:val="24"/>
        </w:rPr>
        <w:lastRenderedPageBreak/>
        <w:t>CENELEC CLC/TR 50404 (Electrostatics - Code of practice for the avoidance of hazards due to static electricity).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Static Accumulator:</w:t>
      </w:r>
      <w:r w:rsidRPr="008E24F9">
        <w:rPr>
          <w:rFonts w:ascii="Century Gothic" w:eastAsia="Times New Roman" w:hAnsi="Century Gothic" w:cs="Times New Roman"/>
          <w:sz w:val="24"/>
          <w:szCs w:val="24"/>
        </w:rPr>
        <w:t xml:space="preserve"> This material is a static accumulator.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STORAGE:</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t xml:space="preserve">The container choice, for example storage vessel, may effect static accumulation and dissipation. 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851A573"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29BA69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C360C8">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EXPOSURE CONTROLS / PERSONAL PROTECTION</w:t>
            </w:r>
          </w:p>
        </w:tc>
      </w:tr>
    </w:tbl>
    <w:p w14:paraId="5F44FD07"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4ABD4A0" w14:textId="77777777" w:rsidR="00C360C8" w:rsidRDefault="005126F0" w:rsidP="005126F0">
      <w:pPr>
        <w:spacing w:after="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t>EXPOSURE LIMIT VALUES</w:t>
      </w:r>
    </w:p>
    <w:p w14:paraId="7F08EB38" w14:textId="77777777" w:rsidR="001F0D31" w:rsidRDefault="001F0D31" w:rsidP="005126F0">
      <w:pPr>
        <w:spacing w:after="0" w:line="240" w:lineRule="auto"/>
        <w:rPr>
          <w:rFonts w:ascii="Century Gothic" w:eastAsia="Times New Roman" w:hAnsi="Century Gothic" w:cs="Times New Roman"/>
          <w:b/>
          <w:bCs/>
          <w:sz w:val="24"/>
          <w:szCs w:val="24"/>
        </w:rPr>
      </w:pPr>
    </w:p>
    <w:p w14:paraId="1434AF2B" w14:textId="77777777" w:rsidR="001F0D31" w:rsidRDefault="001F0D31" w:rsidP="005126F0">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Exposure limits/standards (Note: Exposure limits are not additive)</w:t>
      </w:r>
    </w:p>
    <w:p w14:paraId="4430C6C8" w14:textId="77777777" w:rsidR="001F0D31" w:rsidRDefault="001F0D31" w:rsidP="005126F0">
      <w:pPr>
        <w:spacing w:after="0" w:line="240" w:lineRule="auto"/>
        <w:rPr>
          <w:rFonts w:ascii="Century Gothic" w:eastAsia="Times New Roman" w:hAnsi="Century Gothic" w:cs="Times New Roman"/>
          <w:b/>
          <w:bCs/>
          <w:sz w:val="24"/>
          <w:szCs w:val="24"/>
        </w:rPr>
      </w:pPr>
    </w:p>
    <w:tbl>
      <w:tblPr>
        <w:tblStyle w:val="TableGrid"/>
        <w:tblW w:w="0" w:type="auto"/>
        <w:tblLook w:val="04A0" w:firstRow="1" w:lastRow="0" w:firstColumn="1" w:lastColumn="0" w:noHBand="0" w:noVBand="1"/>
      </w:tblPr>
      <w:tblGrid>
        <w:gridCol w:w="1874"/>
        <w:gridCol w:w="1857"/>
        <w:gridCol w:w="633"/>
        <w:gridCol w:w="872"/>
        <w:gridCol w:w="636"/>
        <w:gridCol w:w="1838"/>
        <w:gridCol w:w="1866"/>
      </w:tblGrid>
      <w:tr w:rsidR="00EB6322" w:rsidRPr="00EB6322" w14:paraId="370970F6" w14:textId="77777777" w:rsidTr="001F0D31">
        <w:tc>
          <w:tcPr>
            <w:tcW w:w="1915" w:type="dxa"/>
          </w:tcPr>
          <w:p w14:paraId="1E46CF69"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Substance Name</w:t>
            </w:r>
          </w:p>
        </w:tc>
        <w:tc>
          <w:tcPr>
            <w:tcW w:w="1915" w:type="dxa"/>
          </w:tcPr>
          <w:p w14:paraId="1D8FA013"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Form</w:t>
            </w:r>
          </w:p>
        </w:tc>
        <w:tc>
          <w:tcPr>
            <w:tcW w:w="1915" w:type="dxa"/>
            <w:gridSpan w:val="3"/>
          </w:tcPr>
          <w:p w14:paraId="29FCC3D5"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Limit/Standard</w:t>
            </w:r>
          </w:p>
        </w:tc>
        <w:tc>
          <w:tcPr>
            <w:tcW w:w="1915" w:type="dxa"/>
          </w:tcPr>
          <w:p w14:paraId="60F18E6E"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NOTE</w:t>
            </w:r>
          </w:p>
        </w:tc>
        <w:tc>
          <w:tcPr>
            <w:tcW w:w="1916" w:type="dxa"/>
          </w:tcPr>
          <w:p w14:paraId="2DF1F9D0"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Source</w:t>
            </w:r>
          </w:p>
        </w:tc>
      </w:tr>
      <w:tr w:rsidR="00EB6322" w:rsidRPr="00EB6322" w14:paraId="0C01F366" w14:textId="77777777" w:rsidTr="00F610DD">
        <w:tc>
          <w:tcPr>
            <w:tcW w:w="1915" w:type="dxa"/>
          </w:tcPr>
          <w:p w14:paraId="003F6364"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1AD49486"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68529E10"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4486BBAE"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7FDAE350"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0B4F83DA"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04820B8E"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0D8AA47C" w14:textId="77777777" w:rsidTr="007E6A3C">
        <w:tc>
          <w:tcPr>
            <w:tcW w:w="1915" w:type="dxa"/>
          </w:tcPr>
          <w:p w14:paraId="41E334FF" w14:textId="77777777" w:rsidR="00E95FEA"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4474E32B" w14:textId="77777777" w:rsidR="00E95FEA" w:rsidRPr="00EB6322" w:rsidRDefault="00E95FEA" w:rsidP="005126F0">
            <w:pPr>
              <w:rPr>
                <w:rFonts w:ascii="Century Gothic" w:eastAsia="Times New Roman" w:hAnsi="Century Gothic" w:cs="Times New Roman"/>
                <w:bCs/>
                <w:sz w:val="16"/>
                <w:szCs w:val="16"/>
              </w:rPr>
            </w:pPr>
          </w:p>
        </w:tc>
        <w:tc>
          <w:tcPr>
            <w:tcW w:w="638" w:type="dxa"/>
          </w:tcPr>
          <w:p w14:paraId="533BBBDE"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35A305EC"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4A26F325"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534AA60F"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71D1828F"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ExxonMobil</w:t>
            </w:r>
          </w:p>
        </w:tc>
      </w:tr>
      <w:tr w:rsidR="00EB6322" w:rsidRPr="00EB6322" w14:paraId="11A6A214" w14:textId="77777777" w:rsidTr="0020762F">
        <w:tc>
          <w:tcPr>
            <w:tcW w:w="1915" w:type="dxa"/>
          </w:tcPr>
          <w:p w14:paraId="1AD4D854" w14:textId="77777777" w:rsidR="00E11E34"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727BD997"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1457763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7A5EAEEF"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1D6A054E"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075A4C31"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2E29B8E3"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4762CC21" w14:textId="77777777" w:rsidTr="00983E06">
        <w:tc>
          <w:tcPr>
            <w:tcW w:w="1915" w:type="dxa"/>
          </w:tcPr>
          <w:p w14:paraId="40A482ED"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023F97A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5CA92460"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5FE560C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7DBD897A"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6B50047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77C7CF2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41048C9E" w14:textId="77777777" w:rsidTr="00D2683B">
        <w:tc>
          <w:tcPr>
            <w:tcW w:w="1915" w:type="dxa"/>
          </w:tcPr>
          <w:p w14:paraId="343DFA69"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48BC619D" w14:textId="77777777" w:rsidR="00E11E34" w:rsidRPr="00EB6322" w:rsidRDefault="00E11E34" w:rsidP="005126F0">
            <w:pPr>
              <w:rPr>
                <w:rFonts w:ascii="Century Gothic" w:eastAsia="Times New Roman" w:hAnsi="Century Gothic" w:cs="Times New Roman"/>
                <w:bCs/>
                <w:sz w:val="16"/>
                <w:szCs w:val="16"/>
              </w:rPr>
            </w:pPr>
          </w:p>
        </w:tc>
        <w:tc>
          <w:tcPr>
            <w:tcW w:w="638" w:type="dxa"/>
          </w:tcPr>
          <w:p w14:paraId="7DF9AB35"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6E2A150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2000 mg/m3</w:t>
            </w:r>
          </w:p>
        </w:tc>
        <w:tc>
          <w:tcPr>
            <w:tcW w:w="639" w:type="dxa"/>
          </w:tcPr>
          <w:p w14:paraId="5F758249"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500 ppm</w:t>
            </w:r>
          </w:p>
        </w:tc>
        <w:tc>
          <w:tcPr>
            <w:tcW w:w="1915" w:type="dxa"/>
          </w:tcPr>
          <w:p w14:paraId="3A141525"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2F7BF22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3E9F9338" w14:textId="77777777" w:rsidTr="00835F30">
        <w:tc>
          <w:tcPr>
            <w:tcW w:w="1915" w:type="dxa"/>
          </w:tcPr>
          <w:p w14:paraId="66935ED1"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3EA9547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011A1939"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614657D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62A43BBA"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5194407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3F79CC4E"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297E23E0" w14:textId="77777777" w:rsidTr="009D5632">
        <w:tc>
          <w:tcPr>
            <w:tcW w:w="1915" w:type="dxa"/>
          </w:tcPr>
          <w:p w14:paraId="0ADF9EBE"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3FD998DE"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19CA5F2F"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03B23C1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67B7B955"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0E4DEB91"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5E52CC8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bl>
    <w:p w14:paraId="67331C5E" w14:textId="77777777" w:rsidR="001F0D31" w:rsidRPr="00C360C8" w:rsidRDefault="001F0D31" w:rsidP="005126F0">
      <w:pPr>
        <w:spacing w:after="0" w:line="240" w:lineRule="auto"/>
        <w:rPr>
          <w:rFonts w:ascii="Century Gothic" w:eastAsia="Times New Roman" w:hAnsi="Century Gothic" w:cs="Times New Roman"/>
          <w:b/>
          <w:bCs/>
          <w:sz w:val="24"/>
          <w:szCs w:val="24"/>
        </w:rPr>
      </w:pPr>
    </w:p>
    <w:p w14:paraId="2ED433BE"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DD1C19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When mists/aerosols can occur the following is recommended: 5 mg/m3 - OSHA PEL.</w:t>
      </w:r>
    </w:p>
    <w:p w14:paraId="12FC6EDD"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935BFD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w:t>
      </w:r>
      <w:r w:rsidR="00EB6322">
        <w:rPr>
          <w:rFonts w:ascii="Century Gothic" w:eastAsia="Times New Roman" w:hAnsi="Century Gothic" w:cs="Times New Roman"/>
          <w:sz w:val="24"/>
          <w:szCs w:val="24"/>
        </w:rPr>
        <w:t> </w:t>
      </w:r>
      <w:r w:rsidR="00EB6322">
        <w:rPr>
          <w:rFonts w:ascii="Century Gothic" w:eastAsia="Times New Roman" w:hAnsi="Century Gothic" w:cs="Times New Roman"/>
          <w:sz w:val="24"/>
          <w:szCs w:val="24"/>
        </w:rPr>
        <w:br/>
        <w:t xml:space="preserve">Control measures to consider: </w:t>
      </w:r>
      <w:r w:rsidRPr="008E24F9">
        <w:rPr>
          <w:rFonts w:ascii="Century Gothic" w:eastAsia="Times New Roman" w:hAnsi="Century Gothic" w:cs="Times New Roman"/>
          <w:sz w:val="24"/>
          <w:szCs w:val="24"/>
        </w:rPr>
        <w:t>No special requirements under ordinary 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EB6322" w:rsidRPr="008E24F9">
        <w:rPr>
          <w:rFonts w:ascii="Century Gothic" w:eastAsia="Times New Roman" w:hAnsi="Century Gothic" w:cs="Times New Roman"/>
          <w:sz w:val="24"/>
          <w:szCs w:val="24"/>
        </w:rPr>
        <w:t>filters</w:t>
      </w:r>
      <w:r w:rsidRPr="008E24F9">
        <w:rPr>
          <w:rFonts w:ascii="Century Gothic" w:eastAsia="Times New Roman" w:hAnsi="Century Gothic" w:cs="Times New Roman"/>
          <w:sz w:val="24"/>
          <w:szCs w:val="24"/>
        </w:rPr>
        <w:t xml:space="preserve">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1E0CA33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w:t>
      </w:r>
      <w:r w:rsidRPr="008E24F9">
        <w:rPr>
          <w:rFonts w:ascii="Century Gothic" w:eastAsia="Times New Roman" w:hAnsi="Century Gothic" w:cs="Times New Roman"/>
          <w:sz w:val="24"/>
          <w:szCs w:val="24"/>
        </w:rPr>
        <w:lastRenderedPageBreak/>
        <w:t>under normal conditions of use. In accordance with good industrial hygiene practices, precautions should be taken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46A44EB"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65DE839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1BE2ACC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00B94E39">
        <w:rPr>
          <w:rFonts w:ascii="Century Gothic" w:eastAsia="Times New Roman" w:hAnsi="Century Gothic" w:cs="Times New Roman"/>
          <w:sz w:val="24"/>
          <w:szCs w:val="24"/>
        </w:rPr>
        <w:t xml:space="preserve"> Brown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Characteristic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B94E39">
        <w:rPr>
          <w:rFonts w:ascii="Century Gothic" w:eastAsia="Times New Roman" w:hAnsi="Century Gothic" w:cs="Times New Roman"/>
          <w:sz w:val="24"/>
          <w:szCs w:val="24"/>
        </w:rPr>
        <w:t xml:space="preserve"> 0.85</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B94E39">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&gt;316°C (600°F)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Pr="008E24F9">
        <w:rPr>
          <w:rFonts w:ascii="Century Gothic" w:eastAsia="Times New Roman" w:hAnsi="Century Gothic" w:cs="Times New Roman"/>
          <w:sz w:val="24"/>
          <w:szCs w:val="24"/>
        </w:rPr>
        <w:t>&gt; 2 at kPa (0.1 mm Hg) at 20°C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B94E39">
        <w:rPr>
          <w:rFonts w:ascii="Century Gothic" w:eastAsia="Times New Roman" w:hAnsi="Century Gothic" w:cs="Times New Roman"/>
          <w:sz w:val="24"/>
          <w:szCs w:val="24"/>
        </w:rPr>
        <w:t xml:space="preserve">  15 cSt (15 mm2/sec) at 40°C | &gt; 3.5 cSt (3.5</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Hazards Identification Section.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OTHER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Freezing Point: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Melting Point: </w:t>
      </w:r>
      <w:r w:rsidRPr="008E24F9">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Pour Point:</w:t>
      </w:r>
      <w:r w:rsidR="00B94E39">
        <w:rPr>
          <w:rFonts w:ascii="Century Gothic" w:eastAsia="Times New Roman" w:hAnsi="Century Gothic" w:cs="Times New Roman"/>
          <w:sz w:val="24"/>
          <w:szCs w:val="24"/>
        </w:rPr>
        <w:t xml:space="preserve"> -20</w:t>
      </w:r>
      <w:r w:rsidRPr="008E24F9">
        <w:rPr>
          <w:rFonts w:ascii="Century Gothic" w:eastAsia="Times New Roman" w:hAnsi="Century Gothic" w:cs="Times New Roman"/>
          <w:sz w:val="24"/>
          <w:szCs w:val="24"/>
        </w:rPr>
        <w:t>°C (0°F)</w:t>
      </w:r>
    </w:p>
    <w:p w14:paraId="620B647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DMSO Extract (mineral oil only), IP-346:</w:t>
      </w:r>
      <w:r w:rsidRPr="008E24F9">
        <w:rPr>
          <w:rFonts w:ascii="Century Gothic" w:eastAsia="Times New Roman" w:hAnsi="Century Gothic" w:cs="Times New Roman"/>
          <w:sz w:val="24"/>
          <w:szCs w:val="24"/>
        </w:rPr>
        <w:t xml:space="preserve"> &lt; 3 % wt</w:t>
      </w:r>
    </w:p>
    <w:p w14:paraId="6A1969EA"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2BDC77F"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6C01238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459AFC92"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7B650CC"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65D8580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684681CA"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5126F0" w:rsidRPr="008E24F9" w14:paraId="7EECEF3C"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EE20D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6F892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5126F0" w:rsidRPr="008E24F9" w14:paraId="2C4E2EF8"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2C3B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93BF5B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4C20DE4D"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CB07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BBA7C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5126F0" w:rsidRPr="008E24F9" w14:paraId="3DACAD0E"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D1BB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01D435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5126F0" w:rsidRPr="008E24F9" w14:paraId="14AB4136"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7CD2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30512B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10A384DD"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1627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F5B9C1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687FF9E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555D671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CD99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FA5593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46BBD10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8560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18929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5126F0" w:rsidRPr="008E24F9" w14:paraId="51659CD8"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E687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Skin Corrosion/Irritation: No end point </w:t>
            </w:r>
            <w:r w:rsidRPr="008E24F9">
              <w:rPr>
                <w:rFonts w:ascii="Century Gothic" w:eastAsia="Times New Roman" w:hAnsi="Century Gothic" w:cs="Times New Roman"/>
                <w:sz w:val="24"/>
                <w:szCs w:val="24"/>
              </w:rPr>
              <w:lastRenderedPageBreak/>
              <w:t>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10A40D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t xml:space="preserve">Negligible irritation to skin at ambient </w:t>
            </w:r>
            <w:r w:rsidRPr="008E24F9">
              <w:rPr>
                <w:rFonts w:ascii="Century Gothic" w:eastAsia="Times New Roman" w:hAnsi="Century Gothic" w:cs="Times New Roman"/>
                <w:sz w:val="24"/>
                <w:szCs w:val="24"/>
              </w:rPr>
              <w:lastRenderedPageBreak/>
              <w:t>temperatures. Based on assessment of the components.</w:t>
            </w:r>
          </w:p>
        </w:tc>
      </w:tr>
      <w:tr w:rsidR="005126F0" w:rsidRPr="008E24F9" w14:paraId="1C26AB3E"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EDB2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06ACC2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1EEEAFB5"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4306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441E4A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May cause mild, short-lasting discomfort to eyes. Based on assessment of components.</w:t>
            </w:r>
          </w:p>
        </w:tc>
      </w:tr>
      <w:tr w:rsidR="005126F0" w:rsidRPr="008E24F9" w14:paraId="2D00D6D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76F5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4D8675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1AF53A1B"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F8B9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4DA04C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5126F0" w:rsidRPr="008E24F9" w14:paraId="2CF29DC6"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2D70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9C1053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5126F0" w:rsidRPr="008E24F9" w14:paraId="0EC97163"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B79A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19651B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phsico-chemical properties of the materials.</w:t>
            </w:r>
          </w:p>
        </w:tc>
      </w:tr>
      <w:tr w:rsidR="005126F0" w:rsidRPr="008E24F9" w14:paraId="027819C5"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F944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B7E27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5126F0" w:rsidRPr="008E24F9" w14:paraId="697DBA55"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15DE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FD324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5126F0" w:rsidRPr="008E24F9" w14:paraId="518157E6"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23D1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ECEE05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5126F0" w:rsidRPr="008E24F9" w14:paraId="5DBC242E"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5FAC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842978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5126F0" w:rsidRPr="008E24F9" w14:paraId="4B9A288B"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4E88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E18770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55130120"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24BC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CF16DE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5126F0" w:rsidRPr="008E24F9" w14:paraId="471893C1"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F155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482C05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14E93306"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5126F0" w:rsidRPr="008E24F9" w14:paraId="721B1CCA"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5733D6" w14:textId="77777777" w:rsidR="005126F0" w:rsidRPr="008E24F9" w:rsidRDefault="005126F0" w:rsidP="006C655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C7D9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5126F0" w:rsidRPr="008E24F9" w14:paraId="67737895"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C52C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070EE5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53E5E031"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4D69F8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28B1DA54"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 xml:space="preserve">For the product itself: </w:t>
      </w:r>
      <w:r w:rsidRPr="008E24F9">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4A118069"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C78295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48D5D4D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4E539386"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--REGULATORY LISTS SEARCHED--</w:t>
      </w:r>
      <w:r w:rsidRPr="008E24F9">
        <w:rPr>
          <w:rFonts w:ascii="Century Gothic" w:eastAsia="Times New Roman" w:hAnsi="Century Gothic" w:cs="Times New Roman"/>
          <w:sz w:val="24"/>
          <w:szCs w:val="24"/>
        </w:rPr>
        <w:br/>
        <w:t xml:space="preserve">1 = NTP CARC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00B94E3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ACFB2A2"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74F5DD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4D04CD3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 xml:space="preserve">Material — </w:t>
      </w:r>
      <w:r w:rsidR="00B94E39">
        <w:rPr>
          <w:rFonts w:ascii="Century Gothic" w:eastAsia="Times New Roman" w:hAnsi="Century Gothic" w:cs="Times New Roman"/>
          <w:sz w:val="24"/>
          <w:szCs w:val="24"/>
        </w:rPr>
        <w:t>Expected to be harmful to aquatic organisms. May cause long-term adverse effects in the aquatic environment.</w:t>
      </w:r>
    </w:p>
    <w:p w14:paraId="4C427593"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CA56F2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61A51FF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component—Low solubility and floats and is expected to migrate from water to the land. Expected to partition to sediment and waste water solids.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PERSISTENCE AND DEGRADABILITY</w:t>
      </w:r>
      <w:r w:rsidRPr="008E24F9">
        <w:rPr>
          <w:rFonts w:ascii="Century Gothic" w:eastAsia="Times New Roman" w:hAnsi="Century Gothic" w:cs="Times New Roman"/>
          <w:b/>
          <w:bCs/>
          <w:sz w:val="24"/>
          <w:szCs w:val="24"/>
        </w:rPr>
        <w:br/>
        <w:t>Biodegradation:</w:t>
      </w:r>
      <w:r w:rsidRPr="008E24F9">
        <w:rPr>
          <w:rFonts w:ascii="Century Gothic" w:eastAsia="Times New Roman" w:hAnsi="Century Gothic" w:cs="Times New Roman"/>
          <w:sz w:val="24"/>
          <w:szCs w:val="24"/>
        </w:rPr>
        <w:br/>
        <w:t>Base Oil Components— Expected to be inherently biodegradable</w:t>
      </w:r>
    </w:p>
    <w:p w14:paraId="16C79AC0"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28879B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48B128C8"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t> </w:t>
      </w:r>
      <w:r w:rsidRPr="008E24F9">
        <w:rPr>
          <w:rFonts w:ascii="Century Gothic" w:eastAsia="Times New Roman" w:hAnsi="Century Gothic" w:cs="Times New Roman"/>
          <w:b/>
          <w:bCs/>
          <w:sz w:val="24"/>
          <w:szCs w:val="24"/>
        </w:rPr>
        <w:t>OTHER ECOLOGICAL INFORMATION</w:t>
      </w:r>
    </w:p>
    <w:p w14:paraId="4F766450"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B94E39">
        <w:rPr>
          <w:rFonts w:ascii="Century Gothic" w:eastAsia="Times New Roman" w:hAnsi="Century Gothic" w:cs="Times New Roman"/>
          <w:sz w:val="24"/>
          <w:szCs w:val="24"/>
        </w:rPr>
        <w:t xml:space="preserve">15.9 </w:t>
      </w:r>
      <w:r w:rsidRPr="008E24F9">
        <w:rPr>
          <w:rFonts w:ascii="Century Gothic" w:eastAsia="Times New Roman" w:hAnsi="Century Gothic" w:cs="Times New Roman"/>
          <w:sz w:val="24"/>
          <w:szCs w:val="24"/>
        </w:rPr>
        <w:t>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BCD0591"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BF331E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535B3F13"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18EB839B"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6E8FACF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1E249F2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lastRenderedPageBreak/>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7DFAB72A"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B3A22F9"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651CD3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605C978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AICS, ENCS, IECSC, KECI, PICCS, TSCA</w:t>
      </w:r>
    </w:p>
    <w:p w14:paraId="5B2EE80B"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188D673" w14:textId="77777777" w:rsidR="005126F0" w:rsidRPr="008E24F9" w:rsidRDefault="005126F0" w:rsidP="005126F0">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5126F0" w:rsidRPr="008E24F9" w14:paraId="6A7B6A51" w14:textId="77777777" w:rsidTr="006C6550">
        <w:tc>
          <w:tcPr>
            <w:tcW w:w="4788" w:type="dxa"/>
          </w:tcPr>
          <w:p w14:paraId="6997B531"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7C0F1A93"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5126F0" w:rsidRPr="008E24F9" w14:paraId="2DCF3428" w14:textId="77777777" w:rsidTr="006C6550">
        <w:tc>
          <w:tcPr>
            <w:tcW w:w="4788" w:type="dxa"/>
          </w:tcPr>
          <w:p w14:paraId="1BAA9B71"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7B19F4BF"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0110A43F"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679C3D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385A65A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00B94E39">
        <w:rPr>
          <w:rFonts w:ascii="Century Gothic" w:eastAsia="Times New Roman" w:hAnsi="Century Gothic" w:cs="Times New Roman"/>
          <w:sz w:val="24"/>
          <w:szCs w:val="24"/>
        </w:rPr>
        <w:t xml:space="preserve"> Immediate Health. Delayed Health.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7EFB4BC6"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996F866"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FC4122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 None</w:t>
      </w:r>
    </w:p>
    <w:p w14:paraId="1FF87B3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A9BD74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679F9B82" w14:textId="77777777" w:rsidR="005126F0" w:rsidRPr="008E24F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16 = MN RTK</w:t>
      </w:r>
      <w:r w:rsidR="005126F0" w:rsidRPr="008E24F9">
        <w:rPr>
          <w:rFonts w:ascii="Century Gothic" w:eastAsia="Times New Roman" w:hAnsi="Century Gothic" w:cs="Times New Roman"/>
          <w:sz w:val="24"/>
          <w:szCs w:val="24"/>
        </w:rPr>
        <w:br/>
        <w:t xml:space="preserve">2 = ACGIH </w:t>
      </w:r>
      <w:r>
        <w:rPr>
          <w:rFonts w:ascii="Century Gothic" w:eastAsia="Times New Roman" w:hAnsi="Century Gothic" w:cs="Times New Roman"/>
          <w:sz w:val="24"/>
          <w:szCs w:val="24"/>
        </w:rPr>
        <w:t xml:space="preserve">A1         7 = TSCA 5e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12 = CA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17 = NJ RTK</w:t>
      </w:r>
      <w:r w:rsidR="005126F0" w:rsidRPr="008E24F9">
        <w:rPr>
          <w:rFonts w:ascii="Century Gothic" w:eastAsia="Times New Roman" w:hAnsi="Century Gothic" w:cs="Times New Roman"/>
          <w:sz w:val="24"/>
          <w:szCs w:val="24"/>
        </w:rPr>
        <w:br/>
        <w:t>3 = ACGIH</w:t>
      </w:r>
      <w:r>
        <w:rPr>
          <w:rFonts w:ascii="Century Gothic" w:eastAsia="Times New Roman" w:hAnsi="Century Gothic" w:cs="Times New Roman"/>
          <w:sz w:val="24"/>
          <w:szCs w:val="24"/>
        </w:rPr>
        <w:t xml:space="preserve"> A2         8 = TSCA 6 </w:t>
      </w:r>
      <w:r>
        <w:rPr>
          <w:rFonts w:ascii="Century Gothic" w:eastAsia="Times New Roman" w:hAnsi="Century Gothic" w:cs="Times New Roman"/>
          <w:sz w:val="24"/>
          <w:szCs w:val="24"/>
        </w:rPr>
        <w:tab/>
        <w:t xml:space="preserve">           </w:t>
      </w:r>
      <w:r w:rsidR="005126F0" w:rsidRPr="008E24F9">
        <w:rPr>
          <w:rFonts w:ascii="Century Gothic" w:eastAsia="Times New Roman" w:hAnsi="Century Gothic" w:cs="Times New Roman"/>
          <w:sz w:val="24"/>
          <w:szCs w:val="24"/>
        </w:rPr>
        <w:t xml:space="preserve">13 = IL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18 = PA </w:t>
      </w:r>
      <w:r>
        <w:rPr>
          <w:rFonts w:ascii="Century Gothic" w:eastAsia="Times New Roman" w:hAnsi="Century Gothic" w:cs="Times New Roman"/>
          <w:sz w:val="24"/>
          <w:szCs w:val="24"/>
        </w:rPr>
        <w:t>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14 = LA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19 = RI RTK</w:t>
      </w:r>
      <w:r w:rsidR="005126F0" w:rsidRPr="008E24F9">
        <w:rPr>
          <w:rFonts w:ascii="Century Gothic" w:eastAsia="Times New Roman" w:hAnsi="Century Gothic" w:cs="Times New Roman"/>
          <w:sz w:val="24"/>
          <w:szCs w:val="24"/>
        </w:rPr>
        <w:br/>
        <w:t xml:space="preserve">5 = TSCA 4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10 = CA P6 CARC </w:t>
      </w:r>
      <w:r w:rsidR="005126F0" w:rsidRPr="008E24F9">
        <w:rPr>
          <w:rFonts w:ascii="Century Gothic" w:eastAsia="Times New Roman" w:hAnsi="Century Gothic" w:cs="Times New Roman"/>
          <w:sz w:val="24"/>
          <w:szCs w:val="24"/>
        </w:rPr>
        <w:tab/>
        <w:t xml:space="preserve">15 = MI 293 </w:t>
      </w:r>
      <w:r w:rsidR="005126F0" w:rsidRPr="008E24F9">
        <w:rPr>
          <w:rFonts w:ascii="Century Gothic" w:eastAsia="Times New Roman" w:hAnsi="Century Gothic" w:cs="Times New Roman"/>
          <w:sz w:val="24"/>
          <w:szCs w:val="24"/>
        </w:rPr>
        <w:br/>
      </w:r>
      <w:r w:rsidR="005126F0" w:rsidRPr="008E24F9">
        <w:rPr>
          <w:rFonts w:ascii="Century Gothic" w:eastAsia="Times New Roman" w:hAnsi="Century Gothic" w:cs="Times New Roman"/>
          <w:sz w:val="24"/>
          <w:szCs w:val="24"/>
        </w:rPr>
        <w:br/>
        <w:t>Code Key: CARC=Carcinogen; REPRO=Reproductive</w:t>
      </w:r>
    </w:p>
    <w:p w14:paraId="711DB1B3"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B371A50"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BF93353"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F8334BC"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232BCD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278AE5B8" w14:textId="77777777" w:rsidR="00B94E3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br/>
        <w:t>N/D = Not determined, N/A = Not applicable </w:t>
      </w:r>
    </w:p>
    <w:p w14:paraId="169B7A05" w14:textId="77777777" w:rsidR="00B94E39" w:rsidRDefault="00B94E39" w:rsidP="005126F0">
      <w:pPr>
        <w:spacing w:after="0" w:line="240" w:lineRule="auto"/>
        <w:rPr>
          <w:rFonts w:ascii="Century Gothic" w:eastAsia="Times New Roman" w:hAnsi="Century Gothic" w:cs="Times New Roman"/>
          <w:sz w:val="24"/>
          <w:szCs w:val="24"/>
        </w:rPr>
      </w:pPr>
    </w:p>
    <w:p w14:paraId="65A4D1CE" w14:textId="77777777" w:rsidR="00B94E39" w:rsidRDefault="00B94E39" w:rsidP="005126F0">
      <w:pPr>
        <w:spacing w:after="0" w:line="240" w:lineRule="auto"/>
        <w:rPr>
          <w:rFonts w:ascii="Century Gothic" w:eastAsia="Times New Roman" w:hAnsi="Century Gothic" w:cs="Times New Roman"/>
          <w:b/>
          <w:sz w:val="24"/>
          <w:szCs w:val="24"/>
        </w:rPr>
      </w:pPr>
      <w:r w:rsidRPr="00B94E39">
        <w:rPr>
          <w:rFonts w:ascii="Century Gothic" w:eastAsia="Times New Roman" w:hAnsi="Century Gothic" w:cs="Times New Roman"/>
          <w:b/>
          <w:sz w:val="24"/>
          <w:szCs w:val="24"/>
        </w:rPr>
        <w:t>KET TO THE H-CODES CONTAINED IN SECTION 3 OF THIS DOCUMENT (for information only):</w:t>
      </w:r>
    </w:p>
    <w:p w14:paraId="7F11AA51" w14:textId="77777777" w:rsidR="00B94E3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 Aspiration, Cat 1</w:t>
      </w:r>
    </w:p>
    <w:p w14:paraId="63BFE780" w14:textId="77777777" w:rsidR="00CF7721"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H401: Toxic to aquatic life</w:t>
      </w:r>
      <w:r w:rsidR="00CF7721">
        <w:rPr>
          <w:rFonts w:ascii="Century Gothic" w:eastAsia="Times New Roman" w:hAnsi="Century Gothic" w:cs="Times New Roman"/>
          <w:sz w:val="24"/>
          <w:szCs w:val="24"/>
        </w:rPr>
        <w:t>; Acute Env Tox, Cat 2</w:t>
      </w:r>
    </w:p>
    <w:p w14:paraId="5420FFED" w14:textId="77777777" w:rsidR="005126F0" w:rsidRPr="00B94E39" w:rsidRDefault="00CF7721" w:rsidP="005126F0">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sz w:val="24"/>
          <w:szCs w:val="24"/>
        </w:rPr>
        <w:t>H411: Toxic to aquatic life with long lasting effects; Chronic Env Tox, Cat 2</w:t>
      </w:r>
      <w:r w:rsidR="005126F0" w:rsidRPr="00B94E39">
        <w:rPr>
          <w:rFonts w:ascii="Century Gothic" w:eastAsia="Times New Roman" w:hAnsi="Century Gothic" w:cs="Times New Roman"/>
          <w:b/>
          <w:sz w:val="24"/>
          <w:szCs w:val="24"/>
        </w:rPr>
        <w:br/>
      </w:r>
    </w:p>
    <w:p w14:paraId="11070C8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567954D0" w14:textId="77777777" w:rsidR="002B3A8C" w:rsidRDefault="002B3A8C"/>
    <w:sectPr w:rsidR="002B3A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67EB" w14:textId="77777777" w:rsidR="00AC3C47" w:rsidRDefault="00AC3C47" w:rsidP="005126F0">
      <w:pPr>
        <w:spacing w:after="0" w:line="240" w:lineRule="auto"/>
      </w:pPr>
      <w:r>
        <w:separator/>
      </w:r>
    </w:p>
  </w:endnote>
  <w:endnote w:type="continuationSeparator" w:id="0">
    <w:p w14:paraId="5F9E3898" w14:textId="77777777" w:rsidR="00AC3C47" w:rsidRDefault="00AC3C47" w:rsidP="005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43209"/>
      <w:docPartObj>
        <w:docPartGallery w:val="Page Numbers (Bottom of Page)"/>
        <w:docPartUnique/>
      </w:docPartObj>
    </w:sdtPr>
    <w:sdtEndPr>
      <w:rPr>
        <w:noProof/>
      </w:rPr>
    </w:sdtEndPr>
    <w:sdtContent>
      <w:p w14:paraId="72C241B0" w14:textId="77777777" w:rsidR="005126F0" w:rsidRDefault="005126F0">
        <w:pPr>
          <w:pStyle w:val="Footer"/>
          <w:jc w:val="center"/>
        </w:pPr>
        <w:r>
          <w:fldChar w:fldCharType="begin"/>
        </w:r>
        <w:r>
          <w:instrText xml:space="preserve"> PAGE   \* MERGEFORMAT </w:instrText>
        </w:r>
        <w:r>
          <w:fldChar w:fldCharType="separate"/>
        </w:r>
        <w:r w:rsidR="00A6207C">
          <w:rPr>
            <w:noProof/>
          </w:rPr>
          <w:t>1</w:t>
        </w:r>
        <w:r>
          <w:rPr>
            <w:noProof/>
          </w:rPr>
          <w:fldChar w:fldCharType="end"/>
        </w:r>
      </w:p>
    </w:sdtContent>
  </w:sdt>
  <w:p w14:paraId="215EDF19" w14:textId="77777777" w:rsidR="005126F0" w:rsidRDefault="00512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08D4" w14:textId="77777777" w:rsidR="00AC3C47" w:rsidRDefault="00AC3C47" w:rsidP="005126F0">
      <w:pPr>
        <w:spacing w:after="0" w:line="240" w:lineRule="auto"/>
      </w:pPr>
      <w:r>
        <w:separator/>
      </w:r>
    </w:p>
  </w:footnote>
  <w:footnote w:type="continuationSeparator" w:id="0">
    <w:p w14:paraId="488577B3" w14:textId="77777777" w:rsidR="00AC3C47" w:rsidRDefault="00AC3C47" w:rsidP="0051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514C" w14:textId="77777777" w:rsidR="005126F0" w:rsidRDefault="005126F0">
    <w:pPr>
      <w:pStyle w:val="Header"/>
    </w:pPr>
    <w:r>
      <w:rPr>
        <w:noProof/>
      </w:rPr>
      <w:drawing>
        <wp:inline distT="0" distB="0" distL="0" distR="0" wp14:anchorId="397B7FC7" wp14:editId="51E1BA9A">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6F0"/>
    <w:rsid w:val="001F0D31"/>
    <w:rsid w:val="001F1150"/>
    <w:rsid w:val="002B3A8C"/>
    <w:rsid w:val="0030304D"/>
    <w:rsid w:val="00355CFD"/>
    <w:rsid w:val="00375E9C"/>
    <w:rsid w:val="005126F0"/>
    <w:rsid w:val="005A0C91"/>
    <w:rsid w:val="007B066C"/>
    <w:rsid w:val="007E1858"/>
    <w:rsid w:val="007F7935"/>
    <w:rsid w:val="00803DA3"/>
    <w:rsid w:val="00876E9F"/>
    <w:rsid w:val="00946D1B"/>
    <w:rsid w:val="009C5B0E"/>
    <w:rsid w:val="00A6207C"/>
    <w:rsid w:val="00A8267B"/>
    <w:rsid w:val="00AC3C47"/>
    <w:rsid w:val="00B54BEC"/>
    <w:rsid w:val="00B94E39"/>
    <w:rsid w:val="00C360C8"/>
    <w:rsid w:val="00CF7721"/>
    <w:rsid w:val="00D226BF"/>
    <w:rsid w:val="00E11E34"/>
    <w:rsid w:val="00E95FEA"/>
    <w:rsid w:val="00EB6322"/>
    <w:rsid w:val="00F9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0CF288"/>
  <w15:docId w15:val="{3F33F77E-BA48-4010-AFC8-5963724D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F0"/>
  </w:style>
  <w:style w:type="paragraph" w:styleId="Footer">
    <w:name w:val="footer"/>
    <w:basedOn w:val="Normal"/>
    <w:link w:val="FooterChar"/>
    <w:uiPriority w:val="99"/>
    <w:unhideWhenUsed/>
    <w:rsid w:val="0051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F0"/>
  </w:style>
  <w:style w:type="paragraph" w:styleId="BalloonText">
    <w:name w:val="Balloon Text"/>
    <w:basedOn w:val="Normal"/>
    <w:link w:val="BalloonTextChar"/>
    <w:uiPriority w:val="99"/>
    <w:semiHidden/>
    <w:unhideWhenUsed/>
    <w:rsid w:val="0051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cp:lastPrinted>2021-03-30T11:54:00Z</cp:lastPrinted>
  <dcterms:created xsi:type="dcterms:W3CDTF">2016-02-24T16:32:00Z</dcterms:created>
  <dcterms:modified xsi:type="dcterms:W3CDTF">2022-01-07T15:49:00Z</dcterms:modified>
</cp:coreProperties>
</file>