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507E" w14:textId="77777777" w:rsidR="005126F0" w:rsidRDefault="005126F0" w:rsidP="005126F0">
      <w:pPr>
        <w:spacing w:after="0" w:line="240" w:lineRule="auto"/>
        <w:rPr>
          <w:rFonts w:ascii="Century Gothic" w:eastAsia="Times New Roman" w:hAnsi="Century Gothic" w:cs="Times New Roman"/>
          <w:b/>
          <w:bCs/>
          <w:sz w:val="24"/>
          <w:szCs w:val="24"/>
        </w:rPr>
      </w:pPr>
    </w:p>
    <w:p w14:paraId="4E0FAADE" w14:textId="77777777" w:rsidR="006D38B0" w:rsidRDefault="006D38B0" w:rsidP="005126F0">
      <w:pPr>
        <w:spacing w:after="0" w:line="240" w:lineRule="auto"/>
        <w:rPr>
          <w:rFonts w:ascii="Century Gothic" w:eastAsia="Times New Roman" w:hAnsi="Century Gothic" w:cs="Times New Roman"/>
          <w:b/>
          <w:bCs/>
          <w:sz w:val="24"/>
          <w:szCs w:val="24"/>
        </w:rPr>
      </w:pPr>
    </w:p>
    <w:p w14:paraId="4A1AF039"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 xml:space="preserve">Signal Cut </w:t>
      </w:r>
      <w:r w:rsidR="0092471A">
        <w:rPr>
          <w:rFonts w:ascii="Century Gothic" w:eastAsia="Times New Roman" w:hAnsi="Century Gothic" w:cs="Times New Roman"/>
          <w:b/>
          <w:bCs/>
          <w:sz w:val="24"/>
          <w:szCs w:val="24"/>
        </w:rPr>
        <w:t>401</w:t>
      </w:r>
      <w:r w:rsidR="00023220">
        <w:rPr>
          <w:rFonts w:ascii="Century Gothic" w:eastAsia="Times New Roman" w:hAnsi="Century Gothic" w:cs="Times New Roman"/>
          <w:b/>
          <w:bCs/>
          <w:sz w:val="24"/>
          <w:szCs w:val="24"/>
        </w:rPr>
        <w:t>S-B</w:t>
      </w:r>
    </w:p>
    <w:p w14:paraId="067E91ED" w14:textId="0D2D8FDD"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C8087A">
        <w:rPr>
          <w:rFonts w:ascii="Century Gothic" w:eastAsia="Times New Roman" w:hAnsi="Century Gothic" w:cs="Arial"/>
          <w:b/>
          <w:bCs/>
          <w:color w:val="030303"/>
          <w:sz w:val="24"/>
          <w:szCs w:val="24"/>
        </w:rPr>
        <w:t>January 2, 20</w:t>
      </w:r>
      <w:r w:rsidR="00A64377">
        <w:rPr>
          <w:rFonts w:ascii="Century Gothic" w:eastAsia="Times New Roman" w:hAnsi="Century Gothic" w:cs="Arial"/>
          <w:b/>
          <w:bCs/>
          <w:color w:val="030303"/>
          <w:sz w:val="24"/>
          <w:szCs w:val="24"/>
        </w:rPr>
        <w:t>2</w:t>
      </w:r>
      <w:r w:rsidR="00994183">
        <w:rPr>
          <w:rFonts w:ascii="Century Gothic" w:eastAsia="Times New Roman" w:hAnsi="Century Gothic" w:cs="Arial"/>
          <w:b/>
          <w:bCs/>
          <w:color w:val="030303"/>
          <w:sz w:val="24"/>
          <w:szCs w:val="24"/>
        </w:rPr>
        <w:t>2</w:t>
      </w:r>
    </w:p>
    <w:p w14:paraId="40B0F50F"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66A88B3C"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FB6109F" w14:textId="77777777" w:rsidR="005126F0" w:rsidRPr="00341E06" w:rsidRDefault="005126F0" w:rsidP="0092471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6AF27714"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72CF24E3"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Pr>
          <w:rFonts w:ascii="Century Gothic" w:eastAsiaTheme="minorEastAsia" w:hAnsi="Century Gothic"/>
          <w:sz w:val="24"/>
          <w:szCs w:val="24"/>
        </w:rPr>
        <w:t xml:space="preserve"> Cut </w:t>
      </w:r>
      <w:r w:rsidR="0092471A">
        <w:rPr>
          <w:rFonts w:ascii="Century Gothic" w:eastAsiaTheme="minorEastAsia" w:hAnsi="Century Gothic"/>
          <w:sz w:val="24"/>
          <w:szCs w:val="24"/>
        </w:rPr>
        <w:t>401</w:t>
      </w:r>
      <w:r w:rsidR="00023220">
        <w:rPr>
          <w:rFonts w:ascii="Century Gothic" w:eastAsiaTheme="minorEastAsia" w:hAnsi="Century Gothic"/>
          <w:sz w:val="24"/>
          <w:szCs w:val="24"/>
        </w:rPr>
        <w:t>S-B</w:t>
      </w:r>
    </w:p>
    <w:p w14:paraId="0FC70497"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6107CC87"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033E2F50" w14:textId="77777777" w:rsidR="005126F0" w:rsidRPr="00341E06" w:rsidRDefault="005126F0" w:rsidP="005126F0">
      <w:pPr>
        <w:spacing w:after="0" w:line="240" w:lineRule="auto"/>
        <w:rPr>
          <w:rFonts w:ascii="Century Gothic" w:eastAsiaTheme="minorEastAsia" w:hAnsi="Century Gothic"/>
          <w:sz w:val="24"/>
          <w:szCs w:val="24"/>
        </w:rPr>
      </w:pPr>
    </w:p>
    <w:p w14:paraId="03A9C27E"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2297189F"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199842C1"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014596C9"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65B63C60" w14:textId="77777777" w:rsidR="005126F0" w:rsidRPr="008E24F9" w:rsidRDefault="005126F0" w:rsidP="005126F0">
      <w:pPr>
        <w:spacing w:after="0" w:line="240" w:lineRule="auto"/>
        <w:rPr>
          <w:rFonts w:ascii="Century Gothic" w:eastAsiaTheme="minorEastAsia" w:hAnsi="Century Gothic"/>
          <w:sz w:val="24"/>
          <w:szCs w:val="24"/>
        </w:rPr>
      </w:pPr>
    </w:p>
    <w:p w14:paraId="1B371C89"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2C4E7F73" w14:textId="77777777" w:rsidR="009C5B0E" w:rsidRPr="008E24F9" w:rsidRDefault="0092471A" w:rsidP="005126F0">
      <w:pPr>
        <w:spacing w:after="0" w:line="240" w:lineRule="auto"/>
        <w:rPr>
          <w:rFonts w:ascii="Century Gothic" w:eastAsiaTheme="minorEastAsia" w:hAnsi="Century Gothic"/>
          <w:sz w:val="24"/>
          <w:szCs w:val="24"/>
        </w:rPr>
      </w:pPr>
      <w:r w:rsidRPr="0092471A">
        <w:rPr>
          <w:rFonts w:ascii="Century Gothic" w:eastAsiaTheme="minorEastAsia" w:hAnsi="Century Gothic"/>
          <w:b/>
          <w:sz w:val="24"/>
          <w:szCs w:val="24"/>
        </w:rPr>
        <w:t>Website:</w:t>
      </w:r>
      <w:r w:rsidR="009C5B0E">
        <w:rPr>
          <w:rFonts w:ascii="Century Gothic" w:eastAsiaTheme="minorEastAsia" w:hAnsi="Century Gothic"/>
          <w:sz w:val="24"/>
          <w:szCs w:val="24"/>
        </w:rPr>
        <w:t xml:space="preserve"> www.beaconlubricants.com</w:t>
      </w:r>
    </w:p>
    <w:p w14:paraId="5A7C23C9"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A94A953"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6775BB0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2430AE52"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92471A">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7A9C391B" w14:textId="77777777" w:rsidR="005126F0" w:rsidRDefault="005126F0" w:rsidP="005126F0">
      <w:pPr>
        <w:spacing w:after="0" w:line="240" w:lineRule="auto"/>
        <w:rPr>
          <w:rFonts w:ascii="Century Gothic" w:eastAsia="Times New Roman" w:hAnsi="Century Gothic" w:cs="Times New Roman"/>
          <w:sz w:val="24"/>
          <w:szCs w:val="24"/>
        </w:rPr>
      </w:pPr>
    </w:p>
    <w:p w14:paraId="5647BF49"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198244BD" w14:textId="77777777" w:rsidR="005126F0" w:rsidRDefault="005126F0" w:rsidP="005126F0">
      <w:pPr>
        <w:spacing w:after="0" w:line="240" w:lineRule="auto"/>
        <w:rPr>
          <w:rFonts w:ascii="Century Gothic" w:eastAsia="Times New Roman" w:hAnsi="Century Gothic" w:cs="Times New Roman"/>
          <w:sz w:val="24"/>
          <w:szCs w:val="24"/>
        </w:rPr>
      </w:pPr>
    </w:p>
    <w:p w14:paraId="3593CBBF"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01FC2400"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r w:rsidR="00AF6561">
        <w:rPr>
          <w:rFonts w:ascii="Century Gothic" w:eastAsia="Times New Roman" w:hAnsi="Century Gothic" w:cs="Times New Roman"/>
          <w:b/>
          <w:sz w:val="24"/>
          <w:szCs w:val="24"/>
        </w:rPr>
        <w:t xml:space="preserve"> </w:t>
      </w:r>
      <w:r w:rsidR="00AF6561" w:rsidRPr="00AF6561">
        <w:rPr>
          <w:rFonts w:ascii="Century Gothic" w:eastAsia="Times New Roman" w:hAnsi="Century Gothic" w:cs="Times New Roman"/>
          <w:sz w:val="24"/>
          <w:szCs w:val="24"/>
        </w:rPr>
        <w:t>None</w:t>
      </w:r>
    </w:p>
    <w:p w14:paraId="40FDBDA9" w14:textId="77777777" w:rsidR="005126F0" w:rsidRDefault="005126F0" w:rsidP="005126F0">
      <w:pPr>
        <w:spacing w:after="0" w:line="240" w:lineRule="auto"/>
        <w:rPr>
          <w:rFonts w:ascii="Century Gothic" w:eastAsia="Times New Roman" w:hAnsi="Century Gothic" w:cs="Times New Roman"/>
          <w:sz w:val="24"/>
          <w:szCs w:val="24"/>
        </w:rPr>
      </w:pPr>
    </w:p>
    <w:p w14:paraId="6161D5EF"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w:t>
      </w:r>
      <w:r w:rsidR="00AF6561">
        <w:rPr>
          <w:rFonts w:ascii="Century Gothic" w:eastAsia="Times New Roman" w:hAnsi="Century Gothic" w:cs="Times New Roman"/>
          <w:sz w:val="24"/>
          <w:szCs w:val="24"/>
        </w:rPr>
        <w:t>None</w:t>
      </w:r>
    </w:p>
    <w:p w14:paraId="015924FE" w14:textId="77777777" w:rsidR="005126F0" w:rsidRDefault="005126F0" w:rsidP="005126F0">
      <w:pPr>
        <w:spacing w:after="0" w:line="240" w:lineRule="auto"/>
        <w:rPr>
          <w:rFonts w:ascii="Century Gothic" w:eastAsia="Times New Roman" w:hAnsi="Century Gothic" w:cs="Times New Roman"/>
          <w:sz w:val="24"/>
          <w:szCs w:val="24"/>
        </w:rPr>
      </w:pPr>
    </w:p>
    <w:p w14:paraId="53ECDEB7"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41290665"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The mixture does not meet the criteria for classification.</w:t>
      </w:r>
    </w:p>
    <w:p w14:paraId="5DE735EB" w14:textId="77777777" w:rsidR="00AF6561" w:rsidRDefault="00AF6561" w:rsidP="005126F0">
      <w:pPr>
        <w:spacing w:after="0" w:line="240" w:lineRule="auto"/>
        <w:rPr>
          <w:rFonts w:ascii="Century Gothic" w:eastAsia="Times New Roman" w:hAnsi="Century Gothic" w:cs="Times New Roman"/>
          <w:sz w:val="24"/>
          <w:szCs w:val="24"/>
        </w:rPr>
      </w:pPr>
    </w:p>
    <w:p w14:paraId="0A0C616D" w14:textId="77777777" w:rsidR="005126F0" w:rsidRPr="00AF6561" w:rsidRDefault="005126F0" w:rsidP="005126F0">
      <w:pPr>
        <w:spacing w:after="0" w:line="240" w:lineRule="auto"/>
        <w:rPr>
          <w:rFonts w:ascii="Century Gothic" w:eastAsia="Times New Roman" w:hAnsi="Century Gothic" w:cs="Times New Roman"/>
          <w:b/>
          <w:sz w:val="24"/>
          <w:szCs w:val="24"/>
        </w:rPr>
      </w:pPr>
      <w:r w:rsidRPr="00AF6561">
        <w:rPr>
          <w:rFonts w:ascii="Century Gothic" w:eastAsia="Times New Roman" w:hAnsi="Century Gothic" w:cs="Times New Roman"/>
          <w:b/>
          <w:sz w:val="24"/>
          <w:szCs w:val="24"/>
        </w:rPr>
        <w:t>Precautionary Statements:</w:t>
      </w:r>
    </w:p>
    <w:p w14:paraId="1802390A"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Prevention: Observe good industrial hygiene practices.</w:t>
      </w:r>
    </w:p>
    <w:p w14:paraId="2852EF14" w14:textId="77777777" w:rsidR="00AF6561" w:rsidRDefault="00B96896"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Response:  If exposed or concerned: Get medical advice/attention</w:t>
      </w:r>
    </w:p>
    <w:p w14:paraId="10AA9FD2" w14:textId="77777777" w:rsidR="00B96896" w:rsidRPr="008E24F9" w:rsidRDefault="00B96896" w:rsidP="005126F0">
      <w:pPr>
        <w:spacing w:after="0" w:line="240" w:lineRule="auto"/>
        <w:rPr>
          <w:rFonts w:ascii="Century Gothic" w:eastAsia="Times New Roman" w:hAnsi="Century Gothic" w:cs="Times New Roman"/>
          <w:sz w:val="24"/>
          <w:szCs w:val="24"/>
        </w:rPr>
      </w:pPr>
    </w:p>
    <w:p w14:paraId="7CC1EEB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36EEC70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1554EF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3DEAB3E"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0C2951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105C0939"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35DA7CD1"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3FFBB478" w14:textId="77777777" w:rsidTr="007B066C">
        <w:tc>
          <w:tcPr>
            <w:tcW w:w="2394" w:type="dxa"/>
          </w:tcPr>
          <w:p w14:paraId="19F31EBE"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1EEF171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5554E248"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3479CEB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56A42897" w14:textId="77777777" w:rsidTr="007B066C">
        <w:tc>
          <w:tcPr>
            <w:tcW w:w="2394" w:type="dxa"/>
          </w:tcPr>
          <w:p w14:paraId="36473AB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65A406C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60A5A02A"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4CFE663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7929AFBC" w14:textId="77777777" w:rsidTr="007B066C">
        <w:tc>
          <w:tcPr>
            <w:tcW w:w="2394" w:type="dxa"/>
          </w:tcPr>
          <w:p w14:paraId="72B6162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SOLVENT REFINDED HEAVY PARAFFINIC DISTILLATE (PETROLEUM)</w:t>
            </w:r>
          </w:p>
        </w:tc>
        <w:tc>
          <w:tcPr>
            <w:tcW w:w="2394" w:type="dxa"/>
          </w:tcPr>
          <w:p w14:paraId="4E7D96B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64741-88-4</w:t>
            </w:r>
          </w:p>
        </w:tc>
        <w:tc>
          <w:tcPr>
            <w:tcW w:w="2394" w:type="dxa"/>
          </w:tcPr>
          <w:p w14:paraId="430BA05B"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30138D8A"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4F47BFE0" w14:textId="77777777" w:rsidR="007B066C" w:rsidRDefault="007B066C" w:rsidP="005126F0">
      <w:pPr>
        <w:spacing w:after="0" w:line="240" w:lineRule="auto"/>
        <w:rPr>
          <w:rFonts w:ascii="Century Gothic" w:eastAsia="Times New Roman" w:hAnsi="Century Gothic" w:cs="Times New Roman"/>
          <w:sz w:val="24"/>
          <w:szCs w:val="24"/>
        </w:rPr>
      </w:pPr>
    </w:p>
    <w:p w14:paraId="0E98C287"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156B79D4" w14:textId="77777777" w:rsidR="0030304D" w:rsidRDefault="0030304D" w:rsidP="005126F0">
      <w:pPr>
        <w:spacing w:after="0" w:line="240" w:lineRule="auto"/>
        <w:rPr>
          <w:rFonts w:ascii="Century Gothic" w:eastAsia="Times New Roman" w:hAnsi="Century Gothic" w:cs="Times New Roman"/>
          <w:sz w:val="24"/>
          <w:szCs w:val="24"/>
        </w:rPr>
      </w:pPr>
    </w:p>
    <w:p w14:paraId="572D8A1D"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09185B0C"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A547C85"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06698D0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3639C386"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610EB0E9" w14:textId="77777777" w:rsidR="00D226BF" w:rsidRDefault="00D226BF" w:rsidP="005126F0">
      <w:pPr>
        <w:spacing w:after="0" w:line="240" w:lineRule="auto"/>
        <w:rPr>
          <w:rFonts w:ascii="Century Gothic" w:eastAsia="Times New Roman" w:hAnsi="Century Gothic" w:cs="Times New Roman"/>
          <w:sz w:val="24"/>
          <w:szCs w:val="24"/>
        </w:rPr>
      </w:pPr>
    </w:p>
    <w:p w14:paraId="0BA5D48E"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73D8135D"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436BD77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0A57DB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B34B8E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77D561A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xml:space="preserve"> Evacuate area. Prevent runoff from fire control or </w:t>
      </w:r>
      <w:r w:rsidRPr="008E24F9">
        <w:rPr>
          <w:rFonts w:ascii="Century Gothic" w:eastAsia="Times New Roman" w:hAnsi="Century Gothic" w:cs="Times New Roman"/>
          <w:sz w:val="24"/>
          <w:szCs w:val="24"/>
        </w:rPr>
        <w:lastRenderedPageBreak/>
        <w:t>dilution from entering streams, sewers, or drinking water supply. Firefighters should use standard protective equipment and in enclosed spaces, self-contained breathing apparatus (SCBA). Use water supply to cool fire exposed surfaces and to protect personnel. </w:t>
      </w:r>
    </w:p>
    <w:p w14:paraId="500FFAA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8621A87"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010323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6A084A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170D21A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DD0E59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w:t>
      </w:r>
      <w:r w:rsidRPr="008E24F9">
        <w:rPr>
          <w:rFonts w:ascii="Century Gothic" w:eastAsia="Times New Roman" w:hAnsi="Century Gothic" w:cs="Times New Roman"/>
          <w:sz w:val="24"/>
          <w:szCs w:val="24"/>
        </w:rPr>
        <w:lastRenderedPageBreak/>
        <w:t>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020507E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6ACB4C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60E1E4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1AA03A7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0FEFD0F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35B1ED5"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E3005C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29BA7C0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234667D"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5F4CBCB9" w14:textId="77777777" w:rsidR="001F0D31" w:rsidRDefault="001F0D31" w:rsidP="005126F0">
      <w:pPr>
        <w:spacing w:after="0" w:line="240" w:lineRule="auto"/>
        <w:rPr>
          <w:rFonts w:ascii="Century Gothic" w:eastAsia="Times New Roman" w:hAnsi="Century Gothic" w:cs="Times New Roman"/>
          <w:b/>
          <w:bCs/>
          <w:sz w:val="24"/>
          <w:szCs w:val="24"/>
        </w:rPr>
      </w:pPr>
    </w:p>
    <w:p w14:paraId="1DF0F407"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3FCE7CD2"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2EAC4FDC" w14:textId="77777777" w:rsidTr="001F0D31">
        <w:tc>
          <w:tcPr>
            <w:tcW w:w="1915" w:type="dxa"/>
          </w:tcPr>
          <w:p w14:paraId="6F975AAE"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1C7EAF9D"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4323CAD0"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4F2870EB"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5D80BBAA"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26FDA0DD" w14:textId="77777777" w:rsidTr="0092471A">
        <w:tc>
          <w:tcPr>
            <w:tcW w:w="1915" w:type="dxa"/>
          </w:tcPr>
          <w:p w14:paraId="2380825E"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141602A7"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B70847B"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169724EC"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F703B17"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4F97B486"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9F56A59"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5C321C9C" w14:textId="77777777" w:rsidTr="0092471A">
        <w:tc>
          <w:tcPr>
            <w:tcW w:w="1915" w:type="dxa"/>
          </w:tcPr>
          <w:p w14:paraId="6B111187"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08DA60AE"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3CBBB7C5"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0885E220"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340AC23"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33186B45"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AD80484"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7D8670B1" w14:textId="77777777" w:rsidTr="0092471A">
        <w:tc>
          <w:tcPr>
            <w:tcW w:w="1915" w:type="dxa"/>
          </w:tcPr>
          <w:p w14:paraId="098072A7"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1FBB2C5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6A9FC30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0E09550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70EFE6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3543672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5D8140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5A2C779A" w14:textId="77777777" w:rsidTr="0092471A">
        <w:tc>
          <w:tcPr>
            <w:tcW w:w="1915" w:type="dxa"/>
          </w:tcPr>
          <w:p w14:paraId="299E3036"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4AC4F7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171B637"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12682CF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41925A39"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269C09A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B2B60C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BAE8483" w14:textId="77777777" w:rsidTr="0092471A">
        <w:tc>
          <w:tcPr>
            <w:tcW w:w="1915" w:type="dxa"/>
          </w:tcPr>
          <w:p w14:paraId="76F52975"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6445787"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76DEB0C7"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5830C13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61717628"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58CEBD3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E3CC06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00BAA56" w14:textId="77777777" w:rsidTr="0092471A">
        <w:tc>
          <w:tcPr>
            <w:tcW w:w="1915" w:type="dxa"/>
          </w:tcPr>
          <w:p w14:paraId="011E85E9"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B03F9D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32945771"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7FEB611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3F8285B"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230CC1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512DF4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4DB5ACA8" w14:textId="77777777" w:rsidTr="0092471A">
        <w:tc>
          <w:tcPr>
            <w:tcW w:w="1915" w:type="dxa"/>
          </w:tcPr>
          <w:p w14:paraId="1A928A66"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2D426C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1FE04AD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7AA46DA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10EA191"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7958F6B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4FCB4E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4DAD8A96"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15AA895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A648BB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0E5046D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8BA86C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 xml:space="preserve">No special requirements under ordinary </w:t>
      </w:r>
      <w:r w:rsidRPr="008E24F9">
        <w:rPr>
          <w:rFonts w:ascii="Century Gothic" w:eastAsia="Times New Roman" w:hAnsi="Century Gothic" w:cs="Times New Roman"/>
          <w:sz w:val="24"/>
          <w:szCs w:val="24"/>
        </w:rPr>
        <w:lastRenderedPageBreak/>
        <w:t>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66D0CCD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 xml:space="preserve">Always observe good personal hygiene measures, such as washing after handling the material and before eating, drinking, and/or </w:t>
      </w:r>
      <w:r w:rsidRPr="008E24F9">
        <w:rPr>
          <w:rFonts w:ascii="Century Gothic" w:eastAsia="Times New Roman" w:hAnsi="Century Gothic" w:cs="Times New Roman"/>
          <w:sz w:val="24"/>
          <w:szCs w:val="24"/>
        </w:rPr>
        <w:lastRenderedPageBreak/>
        <w:t>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E5D4DC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34E4FE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7C7DAFE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B</w:t>
      </w:r>
      <w:r w:rsidR="00023220">
        <w:rPr>
          <w:rFonts w:ascii="Century Gothic" w:eastAsia="Times New Roman" w:hAnsi="Century Gothic" w:cs="Times New Roman"/>
          <w:sz w:val="24"/>
          <w:szCs w:val="24"/>
        </w:rPr>
        <w:t>lue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7CD2C86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DMSO Extract (mineral oil only), IP-346:</w:t>
      </w:r>
      <w:r w:rsidRPr="008E24F9">
        <w:rPr>
          <w:rFonts w:ascii="Century Gothic" w:eastAsia="Times New Roman" w:hAnsi="Century Gothic" w:cs="Times New Roman"/>
          <w:sz w:val="24"/>
          <w:szCs w:val="24"/>
        </w:rPr>
        <w:t xml:space="preserve"> &lt; 3 % wt</w:t>
      </w:r>
    </w:p>
    <w:p w14:paraId="3D5EDEF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CA1A63E"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B9CE24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0737A7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5FFAD3D"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92D9D7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3CA5B50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745882BE"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FC74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BFB6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3E02C105"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CBB8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D39B8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782277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3BD0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6771B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1803A59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1AE1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F1883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3A6EB0E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42BC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406BA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887E8E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5291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873B4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6CF9719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82E491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DC19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F8FDD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AEB70F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5DA9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90467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06270F22"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9566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554AE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5F55EC53"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C3A0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CB24F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2537F2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808D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57EE0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May cause mild, short-lasting discomfort to eyes. Based on </w:t>
            </w:r>
            <w:r w:rsidRPr="008E24F9">
              <w:rPr>
                <w:rFonts w:ascii="Century Gothic" w:eastAsia="Times New Roman" w:hAnsi="Century Gothic" w:cs="Times New Roman"/>
                <w:sz w:val="24"/>
                <w:szCs w:val="24"/>
              </w:rPr>
              <w:lastRenderedPageBreak/>
              <w:t>assessment of components.</w:t>
            </w:r>
          </w:p>
        </w:tc>
      </w:tr>
      <w:tr w:rsidR="005126F0" w:rsidRPr="008E24F9" w14:paraId="4911F799"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1B14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3A5D1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D8CF57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483E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55B85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71C53D1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26BC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DD104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350CBE2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687E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57B6C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3D4122A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886C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88917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74E01CA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C134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DC48C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27498F90"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74AB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BB376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24EBFCAC"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547A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6B92C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4830ADEC"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9146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A1471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5A392B0"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D008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5A84C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7F9412DB"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F5B1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95F2E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6EA4495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6FC09649"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DF967" w14:textId="77777777" w:rsidR="005126F0" w:rsidRPr="008E24F9" w:rsidRDefault="005126F0" w:rsidP="0092471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5AED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1DD6C27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2733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1AF93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52EE234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4CBED1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6E52D80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B36747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31FA14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1F7AC76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43FC30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148CFF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D2AE2B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715EFAC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63C7085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597FB6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1294535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5F4D2D6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ED3C69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0D76B0E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1D6E49A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95C5A8C"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B0CE93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570A65B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Disposal recommendations based on material as supplied. Disposal must be in </w:t>
      </w:r>
      <w:r w:rsidRPr="008E24F9">
        <w:rPr>
          <w:rFonts w:ascii="Century Gothic" w:eastAsia="Times New Roman" w:hAnsi="Century Gothic" w:cs="Times New Roman"/>
          <w:sz w:val="24"/>
          <w:szCs w:val="24"/>
        </w:rPr>
        <w:lastRenderedPageBreak/>
        <w:t>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811768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4ED8B9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00FCDBE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7F8C2179"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CA0674E"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DED1DE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0A7ED0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053C3F1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34E301F"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4EF55EBC" w14:textId="77777777" w:rsidTr="0092471A">
        <w:tc>
          <w:tcPr>
            <w:tcW w:w="4788" w:type="dxa"/>
          </w:tcPr>
          <w:p w14:paraId="19990761"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1EBCE04B"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2541ED22" w14:textId="77777777" w:rsidTr="0092471A">
        <w:tc>
          <w:tcPr>
            <w:tcW w:w="4788" w:type="dxa"/>
          </w:tcPr>
          <w:p w14:paraId="364022B2"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557FDCAE"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6D32F6B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7306BC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77A3974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59EF141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3E1E6D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C62441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70DBDD3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DC3125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7FA2D796"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253582B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0E5603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AA89909"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931EB1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103C88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1B13D234"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p>
    <w:p w14:paraId="6273E55D" w14:textId="77777777" w:rsidR="00B94E39" w:rsidRDefault="00B94E39" w:rsidP="005126F0">
      <w:pPr>
        <w:spacing w:after="0" w:line="240" w:lineRule="auto"/>
        <w:rPr>
          <w:rFonts w:ascii="Century Gothic" w:eastAsia="Times New Roman" w:hAnsi="Century Gothic" w:cs="Times New Roman"/>
          <w:sz w:val="24"/>
          <w:szCs w:val="24"/>
        </w:rPr>
      </w:pPr>
    </w:p>
    <w:p w14:paraId="1332FDC6"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263E585E"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40D0D3E8"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265E493E"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0A2CA0D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6D227533" w14:textId="77777777" w:rsidR="002B3A8C" w:rsidRDefault="002B3A8C"/>
    <w:sectPr w:rsidR="002B3A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E0EC" w14:textId="77777777" w:rsidR="00B96896" w:rsidRDefault="00B96896" w:rsidP="005126F0">
      <w:pPr>
        <w:spacing w:after="0" w:line="240" w:lineRule="auto"/>
      </w:pPr>
      <w:r>
        <w:separator/>
      </w:r>
    </w:p>
  </w:endnote>
  <w:endnote w:type="continuationSeparator" w:id="0">
    <w:p w14:paraId="1664BB82" w14:textId="77777777" w:rsidR="00B96896" w:rsidRDefault="00B96896"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676EE4C2" w14:textId="77777777" w:rsidR="00B96896" w:rsidRDefault="00B96896">
        <w:pPr>
          <w:pStyle w:val="Footer"/>
          <w:jc w:val="center"/>
        </w:pPr>
        <w:r>
          <w:fldChar w:fldCharType="begin"/>
        </w:r>
        <w:r>
          <w:instrText xml:space="preserve"> PAGE   \* MERGEFORMAT </w:instrText>
        </w:r>
        <w:r>
          <w:fldChar w:fldCharType="separate"/>
        </w:r>
        <w:r w:rsidR="00C53A9A">
          <w:rPr>
            <w:noProof/>
          </w:rPr>
          <w:t>1</w:t>
        </w:r>
        <w:r>
          <w:rPr>
            <w:noProof/>
          </w:rPr>
          <w:fldChar w:fldCharType="end"/>
        </w:r>
      </w:p>
    </w:sdtContent>
  </w:sdt>
  <w:p w14:paraId="244ADDFD" w14:textId="77777777" w:rsidR="00B96896" w:rsidRDefault="00B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085B" w14:textId="77777777" w:rsidR="00B96896" w:rsidRDefault="00B96896" w:rsidP="005126F0">
      <w:pPr>
        <w:spacing w:after="0" w:line="240" w:lineRule="auto"/>
      </w:pPr>
      <w:r>
        <w:separator/>
      </w:r>
    </w:p>
  </w:footnote>
  <w:footnote w:type="continuationSeparator" w:id="0">
    <w:p w14:paraId="0571F66F" w14:textId="77777777" w:rsidR="00B96896" w:rsidRDefault="00B96896"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5B4E" w14:textId="77777777" w:rsidR="00B96896" w:rsidRDefault="00B96896">
    <w:pPr>
      <w:pStyle w:val="Header"/>
    </w:pPr>
    <w:r>
      <w:rPr>
        <w:noProof/>
      </w:rPr>
      <w:drawing>
        <wp:inline distT="0" distB="0" distL="0" distR="0" wp14:anchorId="5AB1557A" wp14:editId="60290DF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23220"/>
    <w:rsid w:val="001F0D31"/>
    <w:rsid w:val="002B3A8C"/>
    <w:rsid w:val="0030304D"/>
    <w:rsid w:val="00355CFD"/>
    <w:rsid w:val="003A7780"/>
    <w:rsid w:val="005126F0"/>
    <w:rsid w:val="005A0C91"/>
    <w:rsid w:val="006D38B0"/>
    <w:rsid w:val="007B066C"/>
    <w:rsid w:val="007E1858"/>
    <w:rsid w:val="007F7935"/>
    <w:rsid w:val="00803DA3"/>
    <w:rsid w:val="00876E9F"/>
    <w:rsid w:val="0092471A"/>
    <w:rsid w:val="00994183"/>
    <w:rsid w:val="009C5B0E"/>
    <w:rsid w:val="00A64377"/>
    <w:rsid w:val="00A8267B"/>
    <w:rsid w:val="00AC3C47"/>
    <w:rsid w:val="00AF6561"/>
    <w:rsid w:val="00B94E39"/>
    <w:rsid w:val="00B96896"/>
    <w:rsid w:val="00C360C8"/>
    <w:rsid w:val="00C53A9A"/>
    <w:rsid w:val="00C8087A"/>
    <w:rsid w:val="00CF7721"/>
    <w:rsid w:val="00D226BF"/>
    <w:rsid w:val="00DB2316"/>
    <w:rsid w:val="00E11E34"/>
    <w:rsid w:val="00E278F3"/>
    <w:rsid w:val="00E95FEA"/>
    <w:rsid w:val="00EB6322"/>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8FDD52"/>
  <w15:docId w15:val="{F4926341-3BE8-4E0B-A84A-7FB91E2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2015-06-10T15:27:00Z</cp:lastPrinted>
  <dcterms:created xsi:type="dcterms:W3CDTF">2017-12-07T15:17:00Z</dcterms:created>
  <dcterms:modified xsi:type="dcterms:W3CDTF">2022-01-07T15:52:00Z</dcterms:modified>
</cp:coreProperties>
</file>