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F0" w:rsidRPr="0089188F" w:rsidRDefault="005C5DF0" w:rsidP="005C5DF0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</w:rPr>
      </w:pPr>
    </w:p>
    <w:p w:rsidR="005C5DF0" w:rsidRPr="0089188F" w:rsidRDefault="005C5DF0" w:rsidP="005C5DF0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bookmarkStart w:id="0" w:name="_GoBack"/>
      <w:bookmarkEnd w:id="0"/>
      <w:r w:rsidRPr="0089188F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Signal Cylinder 460 Oil</w:t>
      </w: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5C5DF0" w:rsidTr="0089188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C5DF0" w:rsidRDefault="005C5DF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Beacon Lubricants Signal Cylinder 460 oil is a high quality full-bodied steam cylinder and worm gear lubricant. It is formulated </w:t>
      </w:r>
      <w:r w:rsidR="00497FF5">
        <w:rPr>
          <w:rFonts w:ascii="Century Gothic" w:eastAsiaTheme="minorEastAsia" w:hAnsi="Century Gothic"/>
          <w:sz w:val="20"/>
          <w:szCs w:val="20"/>
        </w:rPr>
        <w:t xml:space="preserve">to be thermally and shear stable utilizing robust base stocks that </w:t>
      </w:r>
      <w:r>
        <w:rPr>
          <w:rFonts w:ascii="Century Gothic" w:eastAsiaTheme="minorEastAsia" w:hAnsi="Century Gothic"/>
          <w:sz w:val="20"/>
          <w:szCs w:val="20"/>
        </w:rPr>
        <w:t xml:space="preserve">are compounded with high grade friction modified esters to provide a thermally and chemically stable oil that allows for excellent film strength, excellent lubricity, extended life and foam resistant. </w:t>
      </w: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B92671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Signal Cylinder 460 Oil is recommended for use in all types of steam cylinder applications as </w:t>
      </w: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proofErr w:type="gramStart"/>
      <w:r>
        <w:rPr>
          <w:rFonts w:ascii="Century Gothic" w:eastAsiaTheme="minorEastAsia" w:hAnsi="Century Gothic"/>
          <w:sz w:val="20"/>
          <w:szCs w:val="20"/>
        </w:rPr>
        <w:t>well</w:t>
      </w:r>
      <w:proofErr w:type="gramEnd"/>
      <w:r>
        <w:rPr>
          <w:rFonts w:ascii="Century Gothic" w:eastAsiaTheme="minorEastAsia" w:hAnsi="Century Gothic"/>
          <w:sz w:val="20"/>
          <w:szCs w:val="20"/>
        </w:rPr>
        <w:t xml:space="preserve"> as splash lubrication worm gear sets either open or closed. </w:t>
      </w: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5C5DF0" w:rsidTr="0089188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C5DF0" w:rsidRDefault="005C5DF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Pails, Drums</w:t>
      </w: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5C5DF0" w:rsidTr="0089188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C5DF0" w:rsidRDefault="005C5DF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*Excellent metal wettability</w:t>
      </w: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*Formulated to provide immediate </w:t>
      </w:r>
      <w:proofErr w:type="spellStart"/>
      <w:r>
        <w:rPr>
          <w:rFonts w:ascii="Century Gothic" w:eastAsiaTheme="minorEastAsia" w:hAnsi="Century Gothic"/>
          <w:sz w:val="20"/>
          <w:szCs w:val="20"/>
        </w:rPr>
        <w:t>demulsibility</w:t>
      </w:r>
      <w:proofErr w:type="spellEnd"/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*Extended oxidation stability</w:t>
      </w: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*Foam inhibited </w:t>
      </w: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5C5DF0" w:rsidTr="0012616E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C5DF0" w:rsidRDefault="005C5DF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539D9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Viscosity, ASTM D 445</w:t>
      </w:r>
    </w:p>
    <w:p w:rsidR="00B92671" w:rsidRDefault="00B92671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proofErr w:type="spellStart"/>
      <w:proofErr w:type="gramStart"/>
      <w:r>
        <w:rPr>
          <w:rFonts w:ascii="Century Gothic" w:eastAsiaTheme="minorEastAsia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eastAsiaTheme="minorEastAsia" w:hAnsi="Century Gothic"/>
          <w:sz w:val="20"/>
          <w:szCs w:val="20"/>
        </w:rPr>
        <w:t xml:space="preserve"> @ 40°C</w:t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  <w:t>460</w:t>
      </w:r>
    </w:p>
    <w:p w:rsidR="00B92671" w:rsidRDefault="00B92671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proofErr w:type="spellStart"/>
      <w:proofErr w:type="gramStart"/>
      <w:r>
        <w:rPr>
          <w:rFonts w:ascii="Century Gothic" w:eastAsiaTheme="minorEastAsia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eastAsiaTheme="minorEastAsia" w:hAnsi="Century Gothic"/>
          <w:sz w:val="20"/>
          <w:szCs w:val="20"/>
        </w:rPr>
        <w:t xml:space="preserve"> @ 100°C</w:t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  <w:t>30.5</w:t>
      </w:r>
    </w:p>
    <w:p w:rsidR="00B92671" w:rsidRDefault="00B92671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Viscosity Index, ASTM D 2270</w:t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  <w:t>105</w:t>
      </w:r>
    </w:p>
    <w:p w:rsidR="00B92671" w:rsidRDefault="00B92671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Pour Point, °C ASTM D 97</w:t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  <w:t>-6</w:t>
      </w:r>
    </w:p>
    <w:p w:rsidR="00B92671" w:rsidRDefault="00B92671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Flash Point, °C ASTM D 92</w:t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  <w:t>282</w:t>
      </w:r>
    </w:p>
    <w:p w:rsidR="00B92671" w:rsidRDefault="00B92671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Density, ASTM D4052 @ 15.6°C kg/l</w:t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  <w:t>0.907</w:t>
      </w:r>
    </w:p>
    <w:p w:rsidR="00B92671" w:rsidRDefault="00B92671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5C5DF0" w:rsidRDefault="005C5DF0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Copper Strip Corrosion</w:t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</w:r>
      <w:r w:rsidR="00B92671">
        <w:rPr>
          <w:rFonts w:ascii="Century Gothic" w:eastAsiaTheme="minorEastAsia" w:hAnsi="Century Gothic"/>
          <w:sz w:val="20"/>
          <w:szCs w:val="20"/>
        </w:rPr>
        <w:tab/>
        <w:t>1B</w:t>
      </w:r>
    </w:p>
    <w:p w:rsidR="001174DF" w:rsidRDefault="001174DF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174DF" w:rsidRDefault="001174DF" w:rsidP="005C5DF0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1174DF" w:rsidRPr="005C5DF0" w:rsidRDefault="001174DF" w:rsidP="001174DF">
      <w:pPr>
        <w:spacing w:after="0" w:line="240" w:lineRule="auto"/>
        <w:jc w:val="center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Visit us at – www.beaconlubricants.com</w:t>
      </w:r>
    </w:p>
    <w:sectPr w:rsidR="001174DF" w:rsidRPr="005C5D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31" w:rsidRDefault="00E20031" w:rsidP="005C5DF0">
      <w:pPr>
        <w:spacing w:after="0" w:line="240" w:lineRule="auto"/>
      </w:pPr>
      <w:r>
        <w:separator/>
      </w:r>
    </w:p>
  </w:endnote>
  <w:endnote w:type="continuationSeparator" w:id="0">
    <w:p w:rsidR="00E20031" w:rsidRDefault="00E20031" w:rsidP="005C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309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DF0" w:rsidRDefault="005C5D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DF0" w:rsidRDefault="005C5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31" w:rsidRDefault="00E20031" w:rsidP="005C5DF0">
      <w:pPr>
        <w:spacing w:after="0" w:line="240" w:lineRule="auto"/>
      </w:pPr>
      <w:r>
        <w:separator/>
      </w:r>
    </w:p>
  </w:footnote>
  <w:footnote w:type="continuationSeparator" w:id="0">
    <w:p w:rsidR="00E20031" w:rsidRDefault="00E20031" w:rsidP="005C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F0" w:rsidRDefault="000E5F3D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F0"/>
    <w:rsid w:val="000E5F3D"/>
    <w:rsid w:val="001174DF"/>
    <w:rsid w:val="0012616E"/>
    <w:rsid w:val="00497FF5"/>
    <w:rsid w:val="005539D9"/>
    <w:rsid w:val="005C5DF0"/>
    <w:rsid w:val="0089188F"/>
    <w:rsid w:val="00B92671"/>
    <w:rsid w:val="00BA0A19"/>
    <w:rsid w:val="00E20031"/>
    <w:rsid w:val="00E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DF0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F0"/>
  </w:style>
  <w:style w:type="paragraph" w:styleId="Footer">
    <w:name w:val="footer"/>
    <w:basedOn w:val="Normal"/>
    <w:link w:val="FooterChar"/>
    <w:uiPriority w:val="99"/>
    <w:unhideWhenUsed/>
    <w:rsid w:val="005C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F0"/>
  </w:style>
  <w:style w:type="paragraph" w:styleId="BalloonText">
    <w:name w:val="Balloon Text"/>
    <w:basedOn w:val="Normal"/>
    <w:link w:val="BalloonTextChar"/>
    <w:uiPriority w:val="99"/>
    <w:semiHidden/>
    <w:unhideWhenUsed/>
    <w:rsid w:val="005C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DF0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F0"/>
  </w:style>
  <w:style w:type="paragraph" w:styleId="Footer">
    <w:name w:val="footer"/>
    <w:basedOn w:val="Normal"/>
    <w:link w:val="FooterChar"/>
    <w:uiPriority w:val="99"/>
    <w:unhideWhenUsed/>
    <w:rsid w:val="005C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F0"/>
  </w:style>
  <w:style w:type="paragraph" w:styleId="BalloonText">
    <w:name w:val="Balloon Text"/>
    <w:basedOn w:val="Normal"/>
    <w:link w:val="BalloonTextChar"/>
    <w:uiPriority w:val="99"/>
    <w:semiHidden/>
    <w:unhideWhenUsed/>
    <w:rsid w:val="005C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20BF-4B8A-4FB5-9817-3F2718B8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</cp:lastModifiedBy>
  <cp:revision>7</cp:revision>
  <cp:lastPrinted>2018-02-23T14:40:00Z</cp:lastPrinted>
  <dcterms:created xsi:type="dcterms:W3CDTF">2015-04-09T15:17:00Z</dcterms:created>
  <dcterms:modified xsi:type="dcterms:W3CDTF">2018-02-23T14:40:00Z</dcterms:modified>
</cp:coreProperties>
</file>